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84" w:rsidRPr="00424C1A" w:rsidRDefault="00210112" w:rsidP="00210112">
      <w:pPr>
        <w:jc w:val="center"/>
        <w:rPr>
          <w:rFonts w:ascii="Times New Roman" w:hAnsi="Times New Roman" w:cs="Times New Roman"/>
          <w:b/>
          <w:sz w:val="36"/>
        </w:rPr>
      </w:pPr>
      <w:r w:rsidRPr="00424C1A">
        <w:rPr>
          <w:rFonts w:ascii="Times New Roman" w:hAnsi="Times New Roman" w:cs="Times New Roman"/>
          <w:b/>
          <w:sz w:val="36"/>
        </w:rPr>
        <w:t xml:space="preserve">Beispielcurriculum </w:t>
      </w:r>
      <w:r w:rsidR="001B47A0">
        <w:rPr>
          <w:rFonts w:ascii="Times New Roman" w:hAnsi="Times New Roman" w:cs="Times New Roman"/>
          <w:b/>
          <w:sz w:val="36"/>
        </w:rPr>
        <w:t>3</w:t>
      </w:r>
      <w:r w:rsidR="0012216C">
        <w:rPr>
          <w:rFonts w:ascii="Times New Roman" w:hAnsi="Times New Roman" w:cs="Times New Roman"/>
          <w:b/>
          <w:sz w:val="36"/>
        </w:rPr>
        <w:t xml:space="preserve"> </w:t>
      </w:r>
      <w:r w:rsidRPr="00424C1A">
        <w:rPr>
          <w:rFonts w:ascii="Times New Roman" w:hAnsi="Times New Roman" w:cs="Times New Roman"/>
          <w:b/>
          <w:sz w:val="36"/>
        </w:rPr>
        <w:t>Wahlfach Psychologie</w:t>
      </w:r>
      <w:r w:rsidR="0012216C">
        <w:rPr>
          <w:rFonts w:ascii="Times New Roman" w:hAnsi="Times New Roman" w:cs="Times New Roman"/>
          <w:b/>
          <w:sz w:val="36"/>
        </w:rPr>
        <w:t xml:space="preserve"> </w:t>
      </w:r>
    </w:p>
    <w:p w:rsidR="006E21D3" w:rsidRPr="00424C1A" w:rsidRDefault="006E21D3" w:rsidP="006E21D3">
      <w:pPr>
        <w:jc w:val="center"/>
        <w:rPr>
          <w:rFonts w:ascii="Times New Roman" w:hAnsi="Times New Roman" w:cs="Times New Roman"/>
          <w:sz w:val="22"/>
        </w:rPr>
      </w:pPr>
      <w:r w:rsidRPr="00424C1A">
        <w:rPr>
          <w:rFonts w:ascii="Times New Roman" w:hAnsi="Times New Roman" w:cs="Times New Roman"/>
          <w:sz w:val="22"/>
        </w:rPr>
        <w:t>(</w:t>
      </w:r>
      <w:r w:rsidR="00A52B81" w:rsidRPr="00424C1A">
        <w:rPr>
          <w:rFonts w:ascii="Times New Roman" w:hAnsi="Times New Roman" w:cs="Times New Roman"/>
          <w:sz w:val="22"/>
        </w:rPr>
        <w:t xml:space="preserve">39 Schulwochen minus 2x Klausur → </w:t>
      </w:r>
      <w:r w:rsidRPr="00424C1A">
        <w:rPr>
          <w:rFonts w:ascii="Times New Roman" w:hAnsi="Times New Roman" w:cs="Times New Roman"/>
          <w:sz w:val="22"/>
        </w:rPr>
        <w:t>Kerncurriculum ¾ der Zeit = etwa 27 Doppelstunden, Schulcurriculum ¼ = etwa 9 Doppelstunden)</w:t>
      </w:r>
    </w:p>
    <w:p w:rsidR="00210112" w:rsidRPr="00424C1A" w:rsidRDefault="00210112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5376"/>
        <w:gridCol w:w="2409"/>
        <w:gridCol w:w="3929"/>
        <w:gridCol w:w="1805"/>
      </w:tblGrid>
      <w:tr w:rsidR="00943ADC" w:rsidRPr="00424C1A" w:rsidTr="009A6421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663A" w:rsidRPr="00424C1A" w:rsidRDefault="00943ADC" w:rsidP="004D5874">
            <w:pPr>
              <w:pStyle w:val="berschrift1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2"/>
              </w:rPr>
            </w:pPr>
            <w:r w:rsidRPr="00424C1A">
              <w:rPr>
                <w:rFonts w:ascii="Times New Roman" w:hAnsi="Times New Roman"/>
                <w:b/>
                <w:sz w:val="28"/>
                <w:szCs w:val="22"/>
              </w:rPr>
              <w:t>Grundlagen der wissenschaftlichen Psychologie</w:t>
            </w:r>
          </w:p>
          <w:p w:rsidR="00980076" w:rsidRPr="00424C1A" w:rsidRDefault="00943ADC" w:rsidP="00093C1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b/>
                <w:sz w:val="22"/>
                <w:lang w:eastAsia="de-DE"/>
              </w:rPr>
              <w:t>Die Schülerinnen und Schüler erwerben Grundkenntnisse, wie die Psychologie als Wissenschaft systematisch zu Erkenntnissen gelangt und setzen sich mit der Pluralität verschiedener Erklärungs-ansätze für menschliches Erleben und</w:t>
            </w:r>
            <w:r w:rsidR="00980076" w:rsidRPr="00424C1A">
              <w:rPr>
                <w:rFonts w:ascii="Times New Roman" w:hAnsi="Times New Roman" w:cs="Times New Roman"/>
                <w:b/>
                <w:sz w:val="22"/>
                <w:lang w:eastAsia="de-DE"/>
              </w:rPr>
              <w:t xml:space="preserve"> Verhalten auseinander.</w:t>
            </w:r>
          </w:p>
        </w:tc>
      </w:tr>
      <w:tr w:rsidR="0097145E" w:rsidRPr="00424C1A" w:rsidTr="009A6421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37" w:rsidRPr="00424C1A" w:rsidRDefault="00425437" w:rsidP="00A05CE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25437" w:rsidRPr="00424C1A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Doppel-stunden</w:t>
            </w:r>
          </w:p>
          <w:p w:rsidR="00A017CC" w:rsidRPr="00424C1A" w:rsidRDefault="00A017CC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0"/>
              </w:rPr>
              <w:t>im Kern-curriculum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B1C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425437" w:rsidRPr="00424C1A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4B1C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</w:t>
            </w:r>
          </w:p>
          <w:p w:rsidR="00425437" w:rsidRPr="00424C1A" w:rsidRDefault="00425437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5C66" w:rsidRPr="00424C1A" w:rsidRDefault="00AB5C66" w:rsidP="00A0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425437" w:rsidRPr="007B4B1C" w:rsidRDefault="00425437" w:rsidP="007B4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4B1C" w:rsidRPr="00CF40E7" w:rsidRDefault="007B4B1C" w:rsidP="007B4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425437" w:rsidRPr="00424C1A" w:rsidRDefault="007B4B1C" w:rsidP="007B4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A017CC" w:rsidRPr="00424C1A" w:rsidTr="00336174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7" w:rsidRPr="00424C1A" w:rsidRDefault="00425437" w:rsidP="00093C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37" w:rsidRPr="00424C1A" w:rsidRDefault="00425437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37" w:rsidRPr="00424C1A" w:rsidRDefault="00425437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F2470E" w:rsidRPr="00424C1A" w:rsidTr="009A6421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9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425437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562" w:rsidRPr="00424C1A" w:rsidRDefault="00224562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Gegenstand, Grundlagen- und Anwendungsgebiete (zum Beispiel integratives Modell des psychischen Sy</w:t>
            </w:r>
            <w:r w:rsidRPr="00424C1A">
              <w:rPr>
                <w:rFonts w:ascii="Times New Roman" w:hAnsi="Times New Roman" w:cs="Times New Roman"/>
                <w:sz w:val="22"/>
              </w:rPr>
              <w:t>s</w:t>
            </w:r>
            <w:r w:rsidRPr="00424C1A">
              <w:rPr>
                <w:rFonts w:ascii="Times New Roman" w:hAnsi="Times New Roman" w:cs="Times New Roman"/>
                <w:sz w:val="22"/>
              </w:rPr>
              <w:t>tems nach H.P. Nolting / P. Paulus) sowie Ziele der Ps</w:t>
            </w:r>
            <w:r w:rsidRPr="00424C1A">
              <w:rPr>
                <w:rFonts w:ascii="Times New Roman" w:hAnsi="Times New Roman" w:cs="Times New Roman"/>
                <w:sz w:val="22"/>
              </w:rPr>
              <w:t>y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chologie darlegen </w:t>
            </w: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empirische Verfahren (systematische Beobachtung, Experiment, Befragung, Test) in Abgrenzung zur Alltag</w:t>
            </w:r>
            <w:r w:rsidRPr="00424C1A">
              <w:rPr>
                <w:rFonts w:ascii="Times New Roman" w:hAnsi="Times New Roman" w:cs="Times New Roman"/>
                <w:sz w:val="22"/>
              </w:rPr>
              <w:t>s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psychologie beschreiben und exemplarisch anwenden </w:t>
            </w: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425437" w:rsidRPr="00424C1A" w:rsidRDefault="00425437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psychische Phänomene der Psychologie aus Sicht ve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schiedener Paradigmen der Psychologie erklären, diese in ihren jeweiligen historischen Kontext einordnen, sich mit ihren Potentialen sowie ihren Begrenzungen auseinande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setzen</w:t>
            </w:r>
          </w:p>
          <w:p w:rsidR="00B70E9B" w:rsidRPr="00424C1A" w:rsidRDefault="00B70E9B" w:rsidP="00042EE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5437" w:rsidRPr="00424C1A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24562" w:rsidRPr="00424C1A" w:rsidRDefault="00224562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25437" w:rsidRPr="00424C1A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425437" w:rsidRPr="00424C1A" w:rsidRDefault="00425437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CB5308" w:rsidRPr="00424C1A" w:rsidRDefault="00CB5308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336174" w:rsidRPr="00424C1A" w:rsidRDefault="00336174" w:rsidP="00093C1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D11B4" w:rsidRPr="00424C1A" w:rsidRDefault="008D11B4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425437" w:rsidRPr="00424C1A" w:rsidRDefault="00425437" w:rsidP="00093C1C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</w:t>
            </w:r>
            <w:r w:rsidR="00336174" w:rsidRPr="00424C1A">
              <w:rPr>
                <w:rFonts w:ascii="Times New Roman" w:hAnsi="Times New Roman" w:cs="Times New Roman"/>
                <w:sz w:val="18"/>
              </w:rPr>
              <w:t xml:space="preserve"> 1,4</w:t>
            </w:r>
          </w:p>
          <w:p w:rsidR="00CB5308" w:rsidRPr="00424C1A" w:rsidRDefault="00CB5308" w:rsidP="00093C1C">
            <w:pPr>
              <w:rPr>
                <w:rFonts w:ascii="Times New Roman" w:hAnsi="Times New Roman" w:cs="Times New Roman"/>
                <w:sz w:val="18"/>
              </w:rPr>
            </w:pPr>
          </w:p>
          <w:p w:rsidR="00336174" w:rsidRPr="00424C1A" w:rsidRDefault="00336174" w:rsidP="00CB5308">
            <w:pPr>
              <w:rPr>
                <w:rFonts w:ascii="Times New Roman" w:hAnsi="Times New Roman" w:cs="Times New Roman"/>
                <w:sz w:val="18"/>
              </w:rPr>
            </w:pPr>
            <w:bookmarkStart w:id="0" w:name="_Toc519149261"/>
          </w:p>
          <w:p w:rsidR="00B1463B" w:rsidRPr="00424C1A" w:rsidRDefault="00B1463B" w:rsidP="00CB5308">
            <w:pPr>
              <w:rPr>
                <w:rFonts w:ascii="Times New Roman" w:hAnsi="Times New Roman" w:cs="Times New Roman"/>
                <w:sz w:val="18"/>
              </w:rPr>
            </w:pPr>
          </w:p>
          <w:p w:rsidR="00CB5308" w:rsidRPr="00424C1A" w:rsidRDefault="00CB5308" w:rsidP="00CB530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</w:t>
            </w:r>
            <w:bookmarkEnd w:id="0"/>
            <w:r w:rsidR="00336174" w:rsidRPr="00424C1A">
              <w:rPr>
                <w:rFonts w:ascii="Times New Roman" w:hAnsi="Times New Roman" w:cs="Times New Roman"/>
                <w:bCs/>
                <w:sz w:val="18"/>
              </w:rPr>
              <w:t xml:space="preserve"> 2</w:t>
            </w:r>
          </w:p>
          <w:p w:rsidR="00CB5308" w:rsidRPr="00424C1A" w:rsidRDefault="00CB5308" w:rsidP="0033617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62" w:rsidRPr="00424C1A" w:rsidRDefault="00224562" w:rsidP="00093C1C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</w:p>
          <w:p w:rsidR="00425437" w:rsidRPr="00424C1A" w:rsidRDefault="0004534F" w:rsidP="00093C1C">
            <w:pPr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04534F">
              <w:rPr>
                <w:rFonts w:ascii="Times New Roman" w:hAnsi="Times New Roman" w:cs="Times New Roman"/>
                <w:bCs/>
                <w:iCs/>
                <w:sz w:val="22"/>
              </w:rPr>
              <w:t>1. Einführung in das Fach: Definition, das psychische System, Grundlagen-/ A</w:t>
            </w:r>
            <w:r w:rsidRPr="0004534F">
              <w:rPr>
                <w:rFonts w:ascii="Times New Roman" w:hAnsi="Times New Roman" w:cs="Times New Roman"/>
                <w:bCs/>
                <w:iCs/>
                <w:sz w:val="22"/>
              </w:rPr>
              <w:t>n</w:t>
            </w:r>
            <w:r w:rsidRPr="0004534F">
              <w:rPr>
                <w:rFonts w:ascii="Times New Roman" w:hAnsi="Times New Roman" w:cs="Times New Roman"/>
                <w:bCs/>
                <w:iCs/>
                <w:sz w:val="22"/>
              </w:rPr>
              <w:t>wendungsgebiete, Ziele</w:t>
            </w:r>
          </w:p>
          <w:p w:rsidR="00113D4D" w:rsidRPr="00424C1A" w:rsidRDefault="00113D4D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AA67C3" w:rsidRPr="00424C1A" w:rsidRDefault="00AA67C3" w:rsidP="00AA67C3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</w:t>
            </w:r>
            <w:r w:rsidR="00FE08DF">
              <w:rPr>
                <w:rFonts w:ascii="Times New Roman" w:hAnsi="Times New Roman" w:cs="Times New Roman"/>
                <w:sz w:val="22"/>
              </w:rPr>
              <w:t xml:space="preserve">Alltags- vs. wissenschaftliche </w:t>
            </w:r>
            <w:r w:rsidR="004D62F9" w:rsidRPr="00424C1A">
              <w:rPr>
                <w:rFonts w:ascii="Times New Roman" w:hAnsi="Times New Roman" w:cs="Times New Roman"/>
                <w:sz w:val="22"/>
              </w:rPr>
              <w:t>Psych</w:t>
            </w:r>
            <w:r w:rsidR="004D62F9" w:rsidRPr="00424C1A">
              <w:rPr>
                <w:rFonts w:ascii="Times New Roman" w:hAnsi="Times New Roman" w:cs="Times New Roman"/>
                <w:sz w:val="22"/>
              </w:rPr>
              <w:t>o</w:t>
            </w:r>
            <w:r w:rsidR="004D62F9" w:rsidRPr="00424C1A">
              <w:rPr>
                <w:rFonts w:ascii="Times New Roman" w:hAnsi="Times New Roman" w:cs="Times New Roman"/>
                <w:sz w:val="22"/>
              </w:rPr>
              <w:t xml:space="preserve">logie, </w:t>
            </w:r>
            <w:r w:rsidRPr="00424C1A">
              <w:rPr>
                <w:rFonts w:ascii="Times New Roman" w:hAnsi="Times New Roman" w:cs="Times New Roman"/>
                <w:sz w:val="22"/>
              </w:rPr>
              <w:t>Überblick Hauptmethoden</w:t>
            </w:r>
            <w:r w:rsidR="00C31C4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31C4E" w:rsidRPr="00C31C4E">
              <w:rPr>
                <w:rFonts w:ascii="Times New Roman" w:hAnsi="Times New Roman" w:cs="Times New Roman"/>
                <w:sz w:val="22"/>
              </w:rPr>
              <w:t>(B</w:t>
            </w:r>
            <w:r w:rsidR="00C31C4E" w:rsidRPr="00C31C4E">
              <w:rPr>
                <w:rFonts w:ascii="Times New Roman" w:hAnsi="Times New Roman" w:cs="Times New Roman"/>
                <w:sz w:val="22"/>
              </w:rPr>
              <w:t>e</w:t>
            </w:r>
            <w:r w:rsidR="00C31C4E" w:rsidRPr="00C31C4E">
              <w:rPr>
                <w:rFonts w:ascii="Times New Roman" w:hAnsi="Times New Roman" w:cs="Times New Roman"/>
                <w:sz w:val="22"/>
              </w:rPr>
              <w:t>obachtung, Befragung, Test, Experiment)</w:t>
            </w:r>
            <w:r w:rsidR="00C31C4E">
              <w:rPr>
                <w:rFonts w:ascii="Times New Roman" w:hAnsi="Times New Roman" w:cs="Times New Roman"/>
                <w:sz w:val="22"/>
              </w:rPr>
              <w:t>,</w:t>
            </w:r>
            <w:r w:rsidR="00BD2CBC" w:rsidRPr="00424C1A">
              <w:rPr>
                <w:rFonts w:ascii="Times New Roman" w:hAnsi="Times New Roman" w:cs="Times New Roman"/>
                <w:sz w:val="22"/>
              </w:rPr>
              <w:t xml:space="preserve"> Gütekriterien</w:t>
            </w:r>
          </w:p>
          <w:p w:rsidR="00B84A52" w:rsidRPr="00424C1A" w:rsidRDefault="00B84A52" w:rsidP="00AA67C3">
            <w:pPr>
              <w:rPr>
                <w:rFonts w:ascii="Times New Roman" w:hAnsi="Times New Roman" w:cs="Times New Roman"/>
                <w:sz w:val="22"/>
              </w:rPr>
            </w:pPr>
          </w:p>
          <w:p w:rsidR="001F02EC" w:rsidRPr="00424C1A" w:rsidRDefault="008F03E9" w:rsidP="008F03E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Überblick Paradigmen</w:t>
            </w:r>
            <w:r>
              <w:rPr>
                <w:rFonts w:ascii="Times New Roman" w:hAnsi="Times New Roman" w:cs="Times New Roman"/>
                <w:sz w:val="22"/>
              </w:rPr>
              <w:t xml:space="preserve"> = </w:t>
            </w:r>
            <w:r w:rsidRPr="00424C1A">
              <w:rPr>
                <w:rFonts w:ascii="Times New Roman" w:hAnsi="Times New Roman" w:cs="Times New Roman"/>
                <w:sz w:val="22"/>
              </w:rPr>
              <w:t>Hauptstr</w:t>
            </w:r>
            <w:r w:rsidRPr="00424C1A">
              <w:rPr>
                <w:rFonts w:ascii="Times New Roman" w:hAnsi="Times New Roman" w:cs="Times New Roman"/>
                <w:sz w:val="22"/>
              </w:rPr>
              <w:t>ö</w:t>
            </w:r>
            <w:r w:rsidRPr="00424C1A">
              <w:rPr>
                <w:rFonts w:ascii="Times New Roman" w:hAnsi="Times New Roman" w:cs="Times New Roman"/>
                <w:sz w:val="22"/>
              </w:rPr>
              <w:t>mungen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37" w:rsidRPr="00424C1A" w:rsidRDefault="00425437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8F03E9" w:rsidRDefault="008F03E9" w:rsidP="008F03E9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 xml:space="preserve">Vertiefung </w:t>
            </w:r>
          </w:p>
          <w:p w:rsidR="008F03E9" w:rsidRPr="00424C1A" w:rsidRDefault="008F03E9" w:rsidP="008F03E9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>Methoden</w:t>
            </w:r>
          </w:p>
          <w:p w:rsidR="008F03E9" w:rsidRPr="00424C1A" w:rsidRDefault="008F03E9" w:rsidP="008F03E9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</w:p>
          <w:p w:rsidR="006A0C04" w:rsidRPr="00424C1A" w:rsidRDefault="006A0C04" w:rsidP="00042EEB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10112" w:rsidRPr="00424C1A" w:rsidRDefault="00210112">
      <w:pPr>
        <w:rPr>
          <w:rFonts w:ascii="Times New Roman" w:hAnsi="Times New Roman" w:cs="Times New Roman"/>
        </w:rPr>
      </w:pPr>
    </w:p>
    <w:p w:rsidR="009D6574" w:rsidRPr="00424C1A" w:rsidRDefault="009D6574">
      <w:pPr>
        <w:rPr>
          <w:rFonts w:ascii="Times New Roman" w:hAnsi="Times New Roman" w:cs="Times New Roman"/>
        </w:rPr>
      </w:pPr>
    </w:p>
    <w:p w:rsidR="009D6574" w:rsidRPr="00424C1A" w:rsidRDefault="009D6574">
      <w:pPr>
        <w:rPr>
          <w:rFonts w:ascii="Times New Roman" w:hAnsi="Times New Roman" w:cs="Times New Roman"/>
        </w:rPr>
      </w:pPr>
    </w:p>
    <w:p w:rsidR="009D6574" w:rsidRPr="00424C1A" w:rsidRDefault="009D6574">
      <w:pPr>
        <w:rPr>
          <w:rFonts w:ascii="Times New Roman" w:hAnsi="Times New Roman" w:cs="Times New Roman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480"/>
        <w:gridCol w:w="2421"/>
        <w:gridCol w:w="3806"/>
        <w:gridCol w:w="1805"/>
      </w:tblGrid>
      <w:tr w:rsidR="009D6574" w:rsidRPr="00424C1A" w:rsidTr="00743072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6047" w:rsidRPr="00424C1A" w:rsidRDefault="009D6574" w:rsidP="004D5874">
            <w:pPr>
              <w:pStyle w:val="berschrift1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</w:rPr>
            </w:pPr>
            <w:r w:rsidRPr="00424C1A">
              <w:rPr>
                <w:rFonts w:ascii="Times New Roman" w:hAnsi="Times New Roman"/>
                <w:b/>
                <w:sz w:val="28"/>
              </w:rPr>
              <w:lastRenderedPageBreak/>
              <w:t>Kognition, Emotion und Motivation</w:t>
            </w:r>
          </w:p>
          <w:p w:rsidR="009D6574" w:rsidRPr="00424C1A" w:rsidRDefault="00156047" w:rsidP="009D657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sz w:val="22"/>
              </w:rPr>
              <w:t>Die Schülerinnen und Schüler setzen sich mit der Komplexität menschlicher Wahrnehmungs-, Gedächtnis und Lernprozesse auseinander. Sie erkennen, wie Kognition, Emotion und Motivation zusammenwirken und können vor diesem Hintergrund eigenes Verhalten und Erleben reflektieren.</w:t>
            </w:r>
          </w:p>
        </w:tc>
      </w:tr>
      <w:tr w:rsidR="009D6574" w:rsidRPr="00424C1A" w:rsidTr="009F3E7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574" w:rsidRPr="00424C1A" w:rsidRDefault="009D6574" w:rsidP="00A05CE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9D6574" w:rsidRPr="00424C1A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  <w:r w:rsidR="00C633B4"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  <w:p w:rsidR="009D6574" w:rsidRPr="00424C1A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4B1C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9D6574" w:rsidRPr="00424C1A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4B1C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</w:t>
            </w:r>
          </w:p>
          <w:p w:rsidR="009D6574" w:rsidRPr="00424C1A" w:rsidRDefault="009D6574" w:rsidP="00A05C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7CF" w:rsidRPr="00424C1A" w:rsidRDefault="00DA07CF" w:rsidP="00A05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9D6574" w:rsidRPr="00424C1A" w:rsidRDefault="009D6574" w:rsidP="007B4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4B1C" w:rsidRPr="00CF40E7" w:rsidRDefault="007B4B1C" w:rsidP="007B4B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9D6574" w:rsidRPr="00424C1A" w:rsidRDefault="007B4B1C" w:rsidP="007B4B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</w:t>
            </w: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u</w:t>
            </w: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lum</w:t>
            </w:r>
          </w:p>
        </w:tc>
      </w:tr>
      <w:tr w:rsidR="009D6574" w:rsidRPr="00424C1A" w:rsidTr="009F3E77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4" w:rsidRPr="00424C1A" w:rsidRDefault="009D6574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4" w:rsidRPr="00424C1A" w:rsidRDefault="009D6574" w:rsidP="00093C1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4" w:rsidRPr="00424C1A" w:rsidRDefault="009D6574" w:rsidP="00093C1C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9D6574" w:rsidRPr="00424C1A" w:rsidTr="009F3E77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9" w:rsidRPr="00424C1A" w:rsidRDefault="005C5179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D6574" w:rsidRDefault="005C5179" w:rsidP="007009B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6</w:t>
            </w:r>
          </w:p>
          <w:p w:rsidR="007F1827" w:rsidRDefault="007F1827" w:rsidP="007F1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  <w:p w:rsidR="007F1827" w:rsidRPr="00424C1A" w:rsidRDefault="007F1827" w:rsidP="007F18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562" w:rsidRPr="00424C1A" w:rsidRDefault="00224562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den Begriff und den Prozess der menschlichen Wah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nehmung darstellen sowie Faktoren, die diese beeinflussen, anhand von Beispielen erläutern </w:t>
            </w:r>
          </w:p>
          <w:p w:rsidR="009D6574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2F448B" w:rsidRDefault="002F448B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81B7B">
              <w:rPr>
                <w:rFonts w:ascii="Times New Roman" w:hAnsi="Times New Roman" w:cs="Times New Roman"/>
                <w:sz w:val="22"/>
                <w:highlight w:val="yellow"/>
              </w:rPr>
              <w:t xml:space="preserve">4.1.1 soziale Wahrnehmungsprozesse, auch anhand von Beispielen aus ihrer Lebenswelt, veranschaulichen (zum Beispiel Halo-Effekt, </w:t>
            </w:r>
            <w:proofErr w:type="spellStart"/>
            <w:r w:rsidRPr="00E81B7B">
              <w:rPr>
                <w:rFonts w:ascii="Times New Roman" w:hAnsi="Times New Roman" w:cs="Times New Roman"/>
                <w:sz w:val="22"/>
                <w:highlight w:val="yellow"/>
              </w:rPr>
              <w:t>Primacy</w:t>
            </w:r>
            <w:proofErr w:type="spellEnd"/>
            <w:r w:rsidRPr="00E81B7B">
              <w:rPr>
                <w:rFonts w:ascii="Times New Roman" w:hAnsi="Times New Roman" w:cs="Times New Roman"/>
                <w:sz w:val="22"/>
                <w:highlight w:val="yellow"/>
              </w:rPr>
              <w:t>-Effekt, Rosenthal-Effekt)</w:t>
            </w:r>
          </w:p>
          <w:p w:rsidR="002F448B" w:rsidRPr="00424C1A" w:rsidRDefault="002F448B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ein psychologisches Gedächtnismodell darlegen, den Begriff Intelligenz beschreiben und problematisieren sowie Strategien zur Verbesserung kognitiven Lernens für das eigene Verhalten entwickeln</w:t>
            </w: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menschliches Erleben und Verhalten beispielhaft mit psychologischen Lern- und Motivationstheorien (zum Be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spiel Konditionierung, Lernen am Modell, Lernen durch Einsicht, Selbstbewertungsmodell,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Rubikonmodell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) b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>schreiben und reflektieren</w:t>
            </w: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D6574" w:rsidRPr="00424C1A" w:rsidRDefault="009D6574" w:rsidP="00D70C8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4. erklären, wie Kognition, Emotion und Motivation z</w:t>
            </w:r>
            <w:r w:rsidRPr="00424C1A">
              <w:rPr>
                <w:rFonts w:ascii="Times New Roman" w:hAnsi="Times New Roman" w:cs="Times New Roman"/>
                <w:sz w:val="22"/>
              </w:rPr>
              <w:t>u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sammenwirken (zum Beispiel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Attributionstheorie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, Stress und Stressbewältigung nach G.</w:t>
            </w:r>
            <w:r w:rsidR="00200AD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Kaluza)  </w:t>
            </w:r>
          </w:p>
          <w:p w:rsidR="00663AED" w:rsidRPr="00424C1A" w:rsidRDefault="00663AED" w:rsidP="009D657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6574" w:rsidRPr="00424C1A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D6574" w:rsidRPr="00424C1A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24562" w:rsidRPr="00424C1A" w:rsidRDefault="00224562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D6574" w:rsidRPr="00424C1A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D6574" w:rsidRPr="00424C1A" w:rsidRDefault="009D6574" w:rsidP="00093C1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F448B" w:rsidRDefault="002F448B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48B" w:rsidRDefault="002F448B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48B">
              <w:rPr>
                <w:rFonts w:ascii="Times New Roman" w:hAnsi="Times New Roman" w:cs="Times New Roman"/>
                <w:sz w:val="18"/>
                <w:szCs w:val="18"/>
              </w:rPr>
              <w:t>Analyse- und Methodenko</w:t>
            </w:r>
            <w:r w:rsidRPr="002F448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F448B">
              <w:rPr>
                <w:rFonts w:ascii="Times New Roman" w:hAnsi="Times New Roman" w:cs="Times New Roman"/>
                <w:sz w:val="18"/>
                <w:szCs w:val="18"/>
              </w:rPr>
              <w:t>petenz  2,3</w:t>
            </w:r>
          </w:p>
          <w:p w:rsidR="002F448B" w:rsidRDefault="002F448B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48B" w:rsidRDefault="002F448B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574" w:rsidRPr="00424C1A" w:rsidRDefault="0097145E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petenz</w:t>
            </w:r>
            <w:r w:rsidR="00801546" w:rsidRPr="00424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B92" w:rsidRPr="00424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546" w:rsidRPr="00424C1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E34B92" w:rsidRPr="00424C1A" w:rsidRDefault="00E34B92" w:rsidP="00093C1C">
            <w:pPr>
              <w:rPr>
                <w:rFonts w:ascii="Times New Roman" w:hAnsi="Times New Roman" w:cs="Times New Roman"/>
                <w:sz w:val="10"/>
                <w:szCs w:val="18"/>
              </w:rPr>
            </w:pPr>
          </w:p>
          <w:p w:rsidR="003E75C8" w:rsidRPr="00424C1A" w:rsidRDefault="003E75C8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lungskompetenz 1,2,3</w:t>
            </w:r>
          </w:p>
          <w:p w:rsidR="003E75C8" w:rsidRPr="00424C1A" w:rsidRDefault="003E75C8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562" w:rsidRPr="00424C1A" w:rsidRDefault="00224562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EC0" w:rsidRPr="00424C1A" w:rsidRDefault="00437EC0" w:rsidP="00093C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63B" w:rsidRPr="00424C1A" w:rsidRDefault="00B1463B" w:rsidP="00B1463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4C1A">
              <w:rPr>
                <w:rFonts w:ascii="Times New Roman" w:hAnsi="Times New Roman" w:cs="Times New Roman"/>
                <w:sz w:val="18"/>
                <w:szCs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  <w:szCs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  <w:szCs w:val="18"/>
              </w:rPr>
              <w:t>petenz 2</w:t>
            </w:r>
          </w:p>
          <w:p w:rsidR="00801546" w:rsidRPr="00424C1A" w:rsidRDefault="00801546" w:rsidP="00801546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7145E" w:rsidRPr="00424C1A" w:rsidRDefault="0097145E" w:rsidP="0097145E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4F" w:rsidRPr="00556F76" w:rsidRDefault="0004534F" w:rsidP="00093C1C">
            <w:pPr>
              <w:rPr>
                <w:rFonts w:ascii="Times New Roman" w:hAnsi="Times New Roman" w:cs="Times New Roman"/>
                <w:sz w:val="20"/>
              </w:rPr>
            </w:pPr>
            <w:r w:rsidRPr="00556F76">
              <w:rPr>
                <w:rFonts w:ascii="Times New Roman" w:hAnsi="Times New Roman" w:cs="Times New Roman"/>
                <w:sz w:val="20"/>
              </w:rPr>
              <w:t>1. Wahrnehmungsprozesse/-organisation (</w:t>
            </w:r>
            <w:proofErr w:type="spellStart"/>
            <w:r w:rsidRPr="00556F76">
              <w:rPr>
                <w:rFonts w:ascii="Times New Roman" w:hAnsi="Times New Roman" w:cs="Times New Roman"/>
                <w:sz w:val="20"/>
              </w:rPr>
              <w:t>bottom</w:t>
            </w:r>
            <w:proofErr w:type="spellEnd"/>
            <w:r w:rsidRPr="00556F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6F76">
              <w:rPr>
                <w:rFonts w:ascii="Times New Roman" w:hAnsi="Times New Roman" w:cs="Times New Roman"/>
                <w:sz w:val="20"/>
              </w:rPr>
              <w:t>up</w:t>
            </w:r>
            <w:proofErr w:type="spellEnd"/>
            <w:r w:rsidRPr="00556F76">
              <w:rPr>
                <w:rFonts w:ascii="Times New Roman" w:hAnsi="Times New Roman" w:cs="Times New Roman"/>
                <w:sz w:val="20"/>
              </w:rPr>
              <w:t>/top down, Gestaltgesetze, sele</w:t>
            </w:r>
            <w:r w:rsidRPr="00556F76">
              <w:rPr>
                <w:rFonts w:ascii="Times New Roman" w:hAnsi="Times New Roman" w:cs="Times New Roman"/>
                <w:sz w:val="20"/>
              </w:rPr>
              <w:t>k</w:t>
            </w:r>
            <w:r w:rsidRPr="00556F76">
              <w:rPr>
                <w:rFonts w:ascii="Times New Roman" w:hAnsi="Times New Roman" w:cs="Times New Roman"/>
                <w:sz w:val="20"/>
              </w:rPr>
              <w:t>tiv/subjektiv), Gorilla-Experiment</w:t>
            </w:r>
          </w:p>
          <w:p w:rsidR="0004534F" w:rsidRPr="00556F76" w:rsidRDefault="0004534F" w:rsidP="00093C1C">
            <w:pPr>
              <w:rPr>
                <w:rFonts w:ascii="Times New Roman" w:hAnsi="Times New Roman" w:cs="Times New Roman"/>
                <w:sz w:val="10"/>
              </w:rPr>
            </w:pPr>
          </w:p>
          <w:p w:rsidR="002F448B" w:rsidRPr="00556F76" w:rsidRDefault="0005491E" w:rsidP="00093C1C">
            <w:pPr>
              <w:rPr>
                <w:rFonts w:ascii="Times New Roman" w:hAnsi="Times New Roman" w:cs="Times New Roman"/>
                <w:sz w:val="20"/>
              </w:rPr>
            </w:pPr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>2. Definition und Funktion sozialer Wah</w:t>
            </w:r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>r</w:t>
            </w:r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 xml:space="preserve">nehmung, </w:t>
            </w:r>
            <w:proofErr w:type="spellStart"/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>Wdhg</w:t>
            </w:r>
            <w:proofErr w:type="spellEnd"/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 xml:space="preserve">. Einflussfaktoren, Asch-Experimente zu Halo-, </w:t>
            </w:r>
            <w:proofErr w:type="spellStart"/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>Primacy</w:t>
            </w:r>
            <w:proofErr w:type="spellEnd"/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 xml:space="preserve">- und </w:t>
            </w:r>
            <w:proofErr w:type="spellStart"/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>R</w:t>
            </w:r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>e</w:t>
            </w:r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>cency</w:t>
            </w:r>
            <w:proofErr w:type="spellEnd"/>
            <w:r w:rsidRPr="00556F76">
              <w:rPr>
                <w:rFonts w:ascii="Times New Roman" w:hAnsi="Times New Roman" w:cs="Times New Roman"/>
                <w:sz w:val="20"/>
                <w:highlight w:val="yellow"/>
              </w:rPr>
              <w:t>-Effekt erleben</w:t>
            </w:r>
          </w:p>
          <w:p w:rsidR="002F448B" w:rsidRPr="00556F76" w:rsidRDefault="002F448B" w:rsidP="00093C1C">
            <w:pPr>
              <w:rPr>
                <w:rFonts w:ascii="Times New Roman" w:hAnsi="Times New Roman" w:cs="Times New Roman"/>
                <w:sz w:val="20"/>
              </w:rPr>
            </w:pPr>
          </w:p>
          <w:p w:rsidR="00556F76" w:rsidRPr="00556F76" w:rsidRDefault="00556F76" w:rsidP="00556F76">
            <w:pPr>
              <w:rPr>
                <w:rFonts w:ascii="Times New Roman" w:hAnsi="Times New Roman" w:cs="Times New Roman"/>
                <w:sz w:val="20"/>
              </w:rPr>
            </w:pPr>
            <w:r w:rsidRPr="00556F76">
              <w:rPr>
                <w:rFonts w:ascii="Times New Roman" w:hAnsi="Times New Roman" w:cs="Times New Roman"/>
                <w:sz w:val="20"/>
              </w:rPr>
              <w:t>2. Gedächtnis: Neuropsychologische Grun</w:t>
            </w:r>
            <w:r w:rsidRPr="00556F76">
              <w:rPr>
                <w:rFonts w:ascii="Times New Roman" w:hAnsi="Times New Roman" w:cs="Times New Roman"/>
                <w:sz w:val="20"/>
              </w:rPr>
              <w:t>d</w:t>
            </w:r>
            <w:r w:rsidRPr="00556F76">
              <w:rPr>
                <w:rFonts w:ascii="Times New Roman" w:hAnsi="Times New Roman" w:cs="Times New Roman"/>
                <w:sz w:val="20"/>
              </w:rPr>
              <w:t>lagen, Mehrspeichermodell, abg</w:t>
            </w:r>
            <w:r w:rsidRPr="00556F76">
              <w:rPr>
                <w:rFonts w:ascii="Times New Roman" w:hAnsi="Times New Roman" w:cs="Times New Roman"/>
                <w:sz w:val="20"/>
              </w:rPr>
              <w:t>e</w:t>
            </w:r>
            <w:r w:rsidRPr="00556F76">
              <w:rPr>
                <w:rFonts w:ascii="Times New Roman" w:hAnsi="Times New Roman" w:cs="Times New Roman"/>
                <w:sz w:val="20"/>
              </w:rPr>
              <w:t>leitete Lernstrategien</w:t>
            </w:r>
          </w:p>
          <w:p w:rsidR="00556F76" w:rsidRPr="00556F76" w:rsidRDefault="00556F76" w:rsidP="00556F76">
            <w:pPr>
              <w:rPr>
                <w:rFonts w:ascii="Times New Roman" w:hAnsi="Times New Roman" w:cs="Times New Roman"/>
                <w:sz w:val="12"/>
              </w:rPr>
            </w:pPr>
          </w:p>
          <w:p w:rsidR="00556F76" w:rsidRPr="00556F76" w:rsidRDefault="00556F76" w:rsidP="00556F76">
            <w:pPr>
              <w:rPr>
                <w:rFonts w:ascii="Times New Roman" w:hAnsi="Times New Roman" w:cs="Times New Roman"/>
                <w:sz w:val="20"/>
              </w:rPr>
            </w:pPr>
            <w:r w:rsidRPr="00556F76">
              <w:rPr>
                <w:rFonts w:ascii="Times New Roman" w:hAnsi="Times New Roman" w:cs="Times New Roman"/>
                <w:sz w:val="20"/>
              </w:rPr>
              <w:t xml:space="preserve">3. Intelligenz: </w:t>
            </w:r>
            <w:proofErr w:type="spellStart"/>
            <w:r w:rsidRPr="00556F76">
              <w:rPr>
                <w:rFonts w:ascii="Times New Roman" w:hAnsi="Times New Roman" w:cs="Times New Roman"/>
                <w:sz w:val="20"/>
              </w:rPr>
              <w:t>Def</w:t>
            </w:r>
            <w:proofErr w:type="spellEnd"/>
            <w:r w:rsidRPr="00556F76">
              <w:rPr>
                <w:rFonts w:ascii="Times New Roman" w:hAnsi="Times New Roman" w:cs="Times New Roman"/>
                <w:sz w:val="20"/>
              </w:rPr>
              <w:t>., Fragen, Modelle (exemplarisch), I-Messung oder impliz</w:t>
            </w:r>
            <w:r w:rsidRPr="00556F76">
              <w:rPr>
                <w:rFonts w:ascii="Times New Roman" w:hAnsi="Times New Roman" w:cs="Times New Roman"/>
                <w:sz w:val="20"/>
              </w:rPr>
              <w:t>i</w:t>
            </w:r>
            <w:r w:rsidRPr="00556F76">
              <w:rPr>
                <w:rFonts w:ascii="Times New Roman" w:hAnsi="Times New Roman" w:cs="Times New Roman"/>
                <w:sz w:val="20"/>
              </w:rPr>
              <w:t>te Persönlichkeitstheorien (</w:t>
            </w:r>
            <w:proofErr w:type="spellStart"/>
            <w:r w:rsidRPr="00556F76">
              <w:rPr>
                <w:rFonts w:ascii="Times New Roman" w:hAnsi="Times New Roman" w:cs="Times New Roman"/>
                <w:sz w:val="20"/>
              </w:rPr>
              <w:t>Dweck</w:t>
            </w:r>
            <w:proofErr w:type="spellEnd"/>
            <w:r w:rsidRPr="00556F76">
              <w:rPr>
                <w:rFonts w:ascii="Times New Roman" w:hAnsi="Times New Roman" w:cs="Times New Roman"/>
                <w:sz w:val="20"/>
              </w:rPr>
              <w:t>)</w:t>
            </w:r>
          </w:p>
          <w:p w:rsidR="00556F76" w:rsidRPr="00556F76" w:rsidRDefault="00556F76" w:rsidP="00556F76">
            <w:pPr>
              <w:rPr>
                <w:rFonts w:ascii="Times New Roman" w:hAnsi="Times New Roman" w:cs="Times New Roman"/>
                <w:sz w:val="12"/>
              </w:rPr>
            </w:pPr>
          </w:p>
          <w:p w:rsidR="00556F76" w:rsidRPr="00556F76" w:rsidRDefault="00556F76" w:rsidP="00556F76">
            <w:pPr>
              <w:rPr>
                <w:rFonts w:ascii="Times New Roman" w:hAnsi="Times New Roman" w:cs="Times New Roman"/>
                <w:sz w:val="20"/>
              </w:rPr>
            </w:pPr>
            <w:r w:rsidRPr="00556F76">
              <w:rPr>
                <w:rFonts w:ascii="Times New Roman" w:hAnsi="Times New Roman" w:cs="Times New Roman"/>
                <w:sz w:val="20"/>
              </w:rPr>
              <w:t>4. Klassische Lerntheorien im Überblick oder exemplarisch</w:t>
            </w:r>
          </w:p>
          <w:p w:rsidR="00556F76" w:rsidRPr="00556F76" w:rsidRDefault="00556F76" w:rsidP="00556F76">
            <w:pPr>
              <w:rPr>
                <w:rFonts w:ascii="Times New Roman" w:hAnsi="Times New Roman" w:cs="Times New Roman"/>
                <w:sz w:val="12"/>
              </w:rPr>
            </w:pPr>
          </w:p>
          <w:p w:rsidR="00556F76" w:rsidRPr="00556F76" w:rsidRDefault="00556F76" w:rsidP="00556F76">
            <w:pPr>
              <w:rPr>
                <w:rFonts w:ascii="Times New Roman" w:hAnsi="Times New Roman" w:cs="Times New Roman"/>
                <w:sz w:val="20"/>
              </w:rPr>
            </w:pPr>
            <w:r w:rsidRPr="00556F76">
              <w:rPr>
                <w:rFonts w:ascii="Times New Roman" w:hAnsi="Times New Roman" w:cs="Times New Roman"/>
                <w:sz w:val="20"/>
              </w:rPr>
              <w:t>5. Motivation: Grundmodell, Formen; ko</w:t>
            </w:r>
            <w:r w:rsidRPr="00556F76">
              <w:rPr>
                <w:rFonts w:ascii="Times New Roman" w:hAnsi="Times New Roman" w:cs="Times New Roman"/>
                <w:sz w:val="20"/>
              </w:rPr>
              <w:t>g</w:t>
            </w:r>
            <w:r w:rsidRPr="00556F76">
              <w:rPr>
                <w:rFonts w:ascii="Times New Roman" w:hAnsi="Times New Roman" w:cs="Times New Roman"/>
                <w:sz w:val="20"/>
              </w:rPr>
              <w:t>nitive Theorie, z.B. Leistungsmot</w:t>
            </w:r>
            <w:r w:rsidRPr="00556F76">
              <w:rPr>
                <w:rFonts w:ascii="Times New Roman" w:hAnsi="Times New Roman" w:cs="Times New Roman"/>
                <w:sz w:val="20"/>
              </w:rPr>
              <w:t>i</w:t>
            </w:r>
            <w:r w:rsidRPr="00556F76">
              <w:rPr>
                <w:rFonts w:ascii="Times New Roman" w:hAnsi="Times New Roman" w:cs="Times New Roman"/>
                <w:sz w:val="20"/>
              </w:rPr>
              <w:t xml:space="preserve">vation ODER Bedürfnistheorie ODER </w:t>
            </w:r>
            <w:proofErr w:type="spellStart"/>
            <w:r w:rsidRPr="00556F76">
              <w:rPr>
                <w:rFonts w:ascii="Times New Roman" w:hAnsi="Times New Roman" w:cs="Times New Roman"/>
                <w:sz w:val="20"/>
              </w:rPr>
              <w:t>Attribut</w:t>
            </w:r>
            <w:r w:rsidRPr="00556F76">
              <w:rPr>
                <w:rFonts w:ascii="Times New Roman" w:hAnsi="Times New Roman" w:cs="Times New Roman"/>
                <w:sz w:val="20"/>
              </w:rPr>
              <w:t>i</w:t>
            </w:r>
            <w:r w:rsidRPr="00556F76">
              <w:rPr>
                <w:rFonts w:ascii="Times New Roman" w:hAnsi="Times New Roman" w:cs="Times New Roman"/>
                <w:sz w:val="20"/>
              </w:rPr>
              <w:t>onstheorie</w:t>
            </w:r>
            <w:proofErr w:type="spellEnd"/>
            <w:r w:rsidRPr="00556F76">
              <w:rPr>
                <w:rFonts w:ascii="Times New Roman" w:hAnsi="Times New Roman" w:cs="Times New Roman"/>
                <w:sz w:val="20"/>
              </w:rPr>
              <w:t xml:space="preserve"> (z.B. nach Weiner); Volition: </w:t>
            </w:r>
            <w:proofErr w:type="spellStart"/>
            <w:r w:rsidRPr="00556F76">
              <w:rPr>
                <w:rFonts w:ascii="Times New Roman" w:hAnsi="Times New Roman" w:cs="Times New Roman"/>
                <w:sz w:val="20"/>
              </w:rPr>
              <w:t>Rubikonmodell</w:t>
            </w:r>
            <w:proofErr w:type="spellEnd"/>
            <w:r w:rsidRPr="00556F76">
              <w:rPr>
                <w:rFonts w:ascii="Times New Roman" w:hAnsi="Times New Roman" w:cs="Times New Roman"/>
                <w:sz w:val="20"/>
              </w:rPr>
              <w:t xml:space="preserve"> und Zielsetzung, Selbstreg</w:t>
            </w:r>
            <w:r w:rsidRPr="00556F76">
              <w:rPr>
                <w:rFonts w:ascii="Times New Roman" w:hAnsi="Times New Roman" w:cs="Times New Roman"/>
                <w:sz w:val="20"/>
              </w:rPr>
              <w:t>u</w:t>
            </w:r>
            <w:r w:rsidRPr="00556F76">
              <w:rPr>
                <w:rFonts w:ascii="Times New Roman" w:hAnsi="Times New Roman" w:cs="Times New Roman"/>
                <w:sz w:val="20"/>
              </w:rPr>
              <w:t>lation</w:t>
            </w:r>
          </w:p>
          <w:p w:rsidR="00556F76" w:rsidRPr="00556F76" w:rsidRDefault="00556F76" w:rsidP="00556F76">
            <w:pPr>
              <w:rPr>
                <w:rFonts w:ascii="Times New Roman" w:hAnsi="Times New Roman" w:cs="Times New Roman"/>
                <w:i/>
                <w:sz w:val="12"/>
              </w:rPr>
            </w:pPr>
          </w:p>
          <w:p w:rsidR="00E0127D" w:rsidRPr="00556F76" w:rsidRDefault="00556F76" w:rsidP="008F3DF6">
            <w:pPr>
              <w:rPr>
                <w:rFonts w:ascii="Times New Roman" w:hAnsi="Times New Roman" w:cs="Times New Roman"/>
                <w:sz w:val="22"/>
              </w:rPr>
            </w:pPr>
            <w:r w:rsidRPr="00556F76">
              <w:rPr>
                <w:rFonts w:ascii="Times New Roman" w:hAnsi="Times New Roman" w:cs="Times New Roman"/>
                <w:sz w:val="20"/>
              </w:rPr>
              <w:t>6. Stressampel nach Kaluza (oder Stressm</w:t>
            </w:r>
            <w:r w:rsidRPr="00556F76">
              <w:rPr>
                <w:rFonts w:ascii="Times New Roman" w:hAnsi="Times New Roman" w:cs="Times New Roman"/>
                <w:sz w:val="20"/>
              </w:rPr>
              <w:t>o</w:t>
            </w:r>
            <w:r w:rsidRPr="00556F76">
              <w:rPr>
                <w:rFonts w:ascii="Times New Roman" w:hAnsi="Times New Roman" w:cs="Times New Roman"/>
                <w:sz w:val="20"/>
              </w:rPr>
              <w:t>dell nach R. Lazarus), KEM-Kreis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76" w:rsidRDefault="009D6574" w:rsidP="00556F76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  <w:r w:rsidR="00556F76">
              <w:rPr>
                <w:rFonts w:ascii="Times New Roman" w:hAnsi="Times New Roman" w:cs="Times New Roman"/>
                <w:sz w:val="22"/>
              </w:rPr>
              <w:t>Emotionen: Angst, Wut</w:t>
            </w:r>
          </w:p>
          <w:p w:rsidR="00556F76" w:rsidRDefault="00556F76" w:rsidP="00556F76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580DE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D6574" w:rsidRPr="00424C1A" w:rsidRDefault="00556F76" w:rsidP="00556F76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580DEA">
              <w:rPr>
                <w:rFonts w:ascii="Times New Roman" w:hAnsi="Times New Roman" w:cs="Times New Roman"/>
                <w:sz w:val="22"/>
              </w:rPr>
              <w:t>Positive Psych</w:t>
            </w:r>
            <w:r w:rsidRPr="00580DEA">
              <w:rPr>
                <w:rFonts w:ascii="Times New Roman" w:hAnsi="Times New Roman" w:cs="Times New Roman"/>
                <w:sz w:val="22"/>
              </w:rPr>
              <w:t>o</w:t>
            </w:r>
            <w:r>
              <w:rPr>
                <w:rFonts w:ascii="Times New Roman" w:hAnsi="Times New Roman" w:cs="Times New Roman"/>
                <w:sz w:val="22"/>
              </w:rPr>
              <w:t xml:space="preserve">logie, Glück, </w:t>
            </w:r>
            <w:r w:rsidRPr="00580DEA">
              <w:rPr>
                <w:rFonts w:ascii="Times New Roman" w:hAnsi="Times New Roman" w:cs="Times New Roman"/>
                <w:sz w:val="22"/>
              </w:rPr>
              <w:t>Flow</w:t>
            </w:r>
          </w:p>
        </w:tc>
      </w:tr>
      <w:tr w:rsidR="00616ED6" w:rsidRPr="00424C1A" w:rsidTr="004B784D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6ED6" w:rsidRPr="00424C1A" w:rsidRDefault="00737008" w:rsidP="004B784D">
            <w:pPr>
              <w:pStyle w:val="berschrift1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Die menschliche Persönlichkeit </w:t>
            </w:r>
            <w:r w:rsidR="00616ED6" w:rsidRPr="00424C1A">
              <w:rPr>
                <w:rFonts w:ascii="Times New Roman" w:hAnsi="Times New Roman"/>
                <w:b/>
                <w:sz w:val="28"/>
              </w:rPr>
              <w:t>und ihre Entwicklung</w:t>
            </w:r>
          </w:p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verstehen die Entwicklung der Persönlichkeit als einen Prozess über die gesamte Lebenszeit. Sie setzen sich dabei auch mit verschi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>denen Persönlichkeits- und Entwicklungskonzepten, sowie dem Spannungsfeld von Anlage, Umwelt und aktiver Mitgestaltung des Individuums auch vor dem Hi</w:t>
            </w:r>
            <w:r w:rsidRPr="00424C1A">
              <w:rPr>
                <w:rFonts w:ascii="Times New Roman" w:hAnsi="Times New Roman" w:cs="Times New Roman"/>
                <w:sz w:val="22"/>
              </w:rPr>
              <w:t>n</w:t>
            </w:r>
            <w:r w:rsidRPr="00424C1A">
              <w:rPr>
                <w:rFonts w:ascii="Times New Roman" w:hAnsi="Times New Roman" w:cs="Times New Roman"/>
                <w:sz w:val="22"/>
              </w:rPr>
              <w:t>tergrund eigener Lebenserfahrungen auseinander.</w:t>
            </w:r>
          </w:p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16ED6" w:rsidRPr="00424C1A" w:rsidTr="004B784D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6ED6" w:rsidRPr="00424C1A" w:rsidRDefault="00616ED6" w:rsidP="004B784D">
            <w:pPr>
              <w:pStyle w:val="berschrift1"/>
              <w:rPr>
                <w:rFonts w:ascii="Times New Roman" w:hAnsi="Times New Roman"/>
                <w:b/>
                <w:sz w:val="28"/>
              </w:rPr>
            </w:pPr>
            <w:r w:rsidRPr="00737008">
              <w:rPr>
                <w:rFonts w:ascii="Times New Roman" w:hAnsi="Times New Roman"/>
                <w:b/>
                <w:sz w:val="28"/>
                <w:highlight w:val="yellow"/>
              </w:rPr>
              <w:t>Integriert: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24C1A">
              <w:rPr>
                <w:rFonts w:ascii="Times New Roman" w:hAnsi="Times New Roman"/>
                <w:b/>
                <w:sz w:val="28"/>
              </w:rPr>
              <w:t>5.1 Angewandte Psychologie: Medienpsychologie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color w:val="C79300"/>
                <w:sz w:val="20"/>
                <w:szCs w:val="20"/>
                <w:u w:color="C79300"/>
              </w:rPr>
            </w:pPr>
            <w:r w:rsidRPr="00424C1A">
              <w:rPr>
                <w:rFonts w:ascii="Times New Roman" w:eastAsia="Arial Unicode MS" w:hAnsi="Times New Roman" w:cs="Times New Roman"/>
                <w:color w:val="000000"/>
                <w:sz w:val="22"/>
                <w:szCs w:val="24"/>
                <w:u w:color="000000"/>
                <w:bdr w:val="nil"/>
                <w:lang w:eastAsia="de-DE"/>
              </w:rPr>
              <w:t>Die Schülerinnen und Schüler setzen sich mit menschlichem Erleben und Verhalten im Umgang mit Medien auseinander. Sie reflektieren, wie sie den Herausford</w:t>
            </w:r>
            <w:r w:rsidRPr="00424C1A">
              <w:rPr>
                <w:rFonts w:ascii="Times New Roman" w:eastAsia="Arial Unicode MS" w:hAnsi="Times New Roman" w:cs="Times New Roman"/>
                <w:color w:val="000000"/>
                <w:sz w:val="22"/>
                <w:szCs w:val="24"/>
                <w:u w:color="000000"/>
                <w:bdr w:val="nil"/>
                <w:lang w:eastAsia="de-DE"/>
              </w:rPr>
              <w:t>e</w:t>
            </w:r>
            <w:r w:rsidRPr="00424C1A">
              <w:rPr>
                <w:rFonts w:ascii="Times New Roman" w:eastAsia="Arial Unicode MS" w:hAnsi="Times New Roman" w:cs="Times New Roman"/>
                <w:color w:val="000000"/>
                <w:sz w:val="22"/>
                <w:szCs w:val="24"/>
                <w:u w:color="000000"/>
                <w:bdr w:val="nil"/>
                <w:lang w:eastAsia="de-DE"/>
              </w:rPr>
              <w:t>rungen der Mediengesellschaft selbstbewusst begegnen und sich zu mündigen und kompetenten Rezipienten entwickeln können.</w:t>
            </w:r>
          </w:p>
        </w:tc>
      </w:tr>
      <w:tr w:rsidR="00616ED6" w:rsidRPr="00424C1A" w:rsidTr="004B784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B2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Kompetenzen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361DB2" w:rsidRPr="00361DB2" w:rsidRDefault="00616ED6" w:rsidP="00361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B2" w:rsidRPr="00CF40E7" w:rsidRDefault="00361DB2" w:rsidP="00361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616ED6" w:rsidRPr="00424C1A" w:rsidRDefault="00361DB2" w:rsidP="00361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616ED6" w:rsidRPr="00424C1A" w:rsidTr="004B784D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6" w:rsidRPr="00424C1A" w:rsidRDefault="00616ED6" w:rsidP="004B784D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616ED6" w:rsidRPr="00424C1A" w:rsidTr="004B784D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16ED6" w:rsidRDefault="00616ED6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5</w:t>
            </w:r>
          </w:p>
          <w:p w:rsidR="00616ED6" w:rsidRDefault="00616ED6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Dimensionen der Persönlichkeit  (zum Beispiel Big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Five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, Selbstregulation) beschreiben, reflektieren und die Kontr</w:t>
            </w:r>
            <w:r w:rsidRPr="00424C1A">
              <w:rPr>
                <w:rFonts w:ascii="Times New Roman" w:hAnsi="Times New Roman" w:cs="Times New Roman"/>
                <w:sz w:val="22"/>
              </w:rPr>
              <w:t>o</w:t>
            </w:r>
            <w:r w:rsidRPr="00424C1A">
              <w:rPr>
                <w:rFonts w:ascii="Times New Roman" w:hAnsi="Times New Roman" w:cs="Times New Roman"/>
                <w:sz w:val="22"/>
              </w:rPr>
              <w:t>verse um anlage- und umweltbedingte Determinanten he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ausarbeiten, diskutieren und beurteilen </w:t>
            </w: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die mögliche Bedeutung frühkindlicher Bindungserfa</w:t>
            </w:r>
            <w:r w:rsidRPr="00424C1A">
              <w:rPr>
                <w:rFonts w:ascii="Times New Roman" w:hAnsi="Times New Roman" w:cs="Times New Roman"/>
                <w:sz w:val="22"/>
              </w:rPr>
              <w:t>h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rungen (zum Beispiel J.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Bowlby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Ainsworth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) für die sich entwickelnde Persönlichkeit darstellen und problem</w:t>
            </w:r>
            <w:r w:rsidRPr="00424C1A">
              <w:rPr>
                <w:rFonts w:ascii="Times New Roman" w:hAnsi="Times New Roman" w:cs="Times New Roman"/>
                <w:sz w:val="22"/>
              </w:rPr>
              <w:t>a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tisieren </w:t>
            </w: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ein Konzept von Entwicklung darlegen und Entwic</w:t>
            </w:r>
            <w:r w:rsidRPr="00424C1A">
              <w:rPr>
                <w:rFonts w:ascii="Times New Roman" w:hAnsi="Times New Roman" w:cs="Times New Roman"/>
                <w:sz w:val="22"/>
              </w:rPr>
              <w:t>k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lungsaufgaben anhand einer Lebensphase veranschaulichen </w:t>
            </w:r>
          </w:p>
          <w:p w:rsidR="00616ED6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932D1" w:rsidRDefault="003932D1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932D1" w:rsidRDefault="003932D1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932D1" w:rsidRDefault="003932D1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932D1" w:rsidRDefault="003932D1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932D1" w:rsidRDefault="003932D1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932D1" w:rsidRDefault="003932D1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932D1" w:rsidRDefault="003932D1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932D1" w:rsidRDefault="003932D1" w:rsidP="004B784D">
            <w:pPr>
              <w:jc w:val="both"/>
              <w:rPr>
                <w:rFonts w:ascii="Times New Roman" w:hAnsi="Times New Roman" w:cs="Times New Roman"/>
                <w:sz w:val="22"/>
                <w:highlight w:val="lightGray"/>
              </w:rPr>
            </w:pPr>
          </w:p>
          <w:p w:rsidR="00616ED6" w:rsidRPr="00737008" w:rsidRDefault="00616ED6" w:rsidP="004B784D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5.1.1 die Mediennutzung von Kindern und Jugendlichen anhand von Forschungsergebnissen und Studien (zum Be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i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 xml:space="preserve">spiel KIM und JIM Studien) erfassen und daran das eigene Medienverhalten überprüfen und reflektieren </w:t>
            </w:r>
          </w:p>
          <w:p w:rsidR="00616ED6" w:rsidRPr="00737008" w:rsidRDefault="00616ED6" w:rsidP="004B784D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616ED6" w:rsidRPr="00737008" w:rsidRDefault="00616ED6" w:rsidP="004B784D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5.1.2 ausgewählte Erkenntnisse zur Medienrezeption und -wirkung auf Menschen erklären und Wirkungszusamme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n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 xml:space="preserve">hänge aufzeigen (zum Beispiel in Bezug auf </w:t>
            </w:r>
            <w:proofErr w:type="spellStart"/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social</w:t>
            </w:r>
            <w:proofErr w:type="spellEnd"/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media</w:t>
            </w:r>
            <w:proofErr w:type="spellEnd"/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 xml:space="preserve">, Gewaltdarstellungen) </w:t>
            </w:r>
          </w:p>
          <w:p w:rsidR="00616ED6" w:rsidRPr="00737008" w:rsidRDefault="00616ED6" w:rsidP="004B784D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616ED6" w:rsidRPr="00737008" w:rsidRDefault="00616ED6" w:rsidP="004B784D">
            <w:pPr>
              <w:jc w:val="both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5.1.3 Folgen von Medienkonsum und Mediennutzung an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a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lysieren, sich dabei mit Chancen und Risiken auseinande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r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setzen (zum Beispiel auf die kindliche Entwicklung, auf das Kommunikationsverhalten) und Konsequenzen für eine sinnvolle Mediennutzung entwickeln</w:t>
            </w:r>
          </w:p>
          <w:p w:rsidR="00616ED6" w:rsidRPr="005F14C4" w:rsidRDefault="00616ED6" w:rsidP="004B784D">
            <w:pPr>
              <w:jc w:val="both"/>
              <w:rPr>
                <w:rFonts w:ascii="Times New Roman" w:hAnsi="Times New Roman" w:cs="Times New Roman"/>
                <w:sz w:val="22"/>
                <w:highlight w:val="lightGray"/>
              </w:rPr>
            </w:pPr>
          </w:p>
          <w:p w:rsidR="00616ED6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F14C4">
              <w:rPr>
                <w:rFonts w:ascii="Times New Roman" w:hAnsi="Times New Roman" w:cs="Times New Roman"/>
                <w:sz w:val="22"/>
                <w:highlight w:val="lightGray"/>
              </w:rPr>
              <w:t xml:space="preserve">4. ein Konstrukt von Identität (zum Beispiel nach J. Marcia oder H. </w:t>
            </w:r>
            <w:proofErr w:type="spellStart"/>
            <w:r w:rsidRPr="005F14C4">
              <w:rPr>
                <w:rFonts w:ascii="Times New Roman" w:hAnsi="Times New Roman" w:cs="Times New Roman"/>
                <w:sz w:val="22"/>
                <w:highlight w:val="lightGray"/>
              </w:rPr>
              <w:t>Keupp</w:t>
            </w:r>
            <w:proofErr w:type="spellEnd"/>
            <w:r w:rsidRPr="005F14C4">
              <w:rPr>
                <w:rFonts w:ascii="Times New Roman" w:hAnsi="Times New Roman" w:cs="Times New Roman"/>
                <w:sz w:val="22"/>
                <w:highlight w:val="lightGray"/>
              </w:rPr>
              <w:t>) beschreiben und dessen Bedeutung auch für die eigene Entwicklung beurteilen</w:t>
            </w:r>
          </w:p>
          <w:p w:rsidR="003932D1" w:rsidRPr="00424C1A" w:rsidRDefault="003932D1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 1,2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Cs/>
                <w:sz w:val="10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>lungskompetenz 1,3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 1,2,3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 1,2,4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66E42" w:rsidRDefault="00666E42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Pr="00686B0E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686B0E">
              <w:rPr>
                <w:rFonts w:ascii="Times New Roman" w:hAnsi="Times New Roman" w:cs="Times New Roman"/>
                <w:sz w:val="18"/>
              </w:rPr>
              <w:t>Reflexions- und Urteilsko</w:t>
            </w:r>
            <w:r w:rsidRPr="00686B0E">
              <w:rPr>
                <w:rFonts w:ascii="Times New Roman" w:hAnsi="Times New Roman" w:cs="Times New Roman"/>
                <w:sz w:val="18"/>
              </w:rPr>
              <w:t>m</w:t>
            </w:r>
            <w:r w:rsidRPr="00686B0E">
              <w:rPr>
                <w:rFonts w:ascii="Times New Roman" w:hAnsi="Times New Roman" w:cs="Times New Roman"/>
                <w:sz w:val="18"/>
              </w:rPr>
              <w:t>petenz 1,3</w:t>
            </w:r>
          </w:p>
          <w:p w:rsidR="00616ED6" w:rsidRPr="00686B0E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 1,2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Cs/>
                <w:sz w:val="10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>lungskompetenz 1,2,3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Einstieg Persönlichkeit, zentrale Fr</w:t>
            </w:r>
            <w:r w:rsidRPr="00424C1A">
              <w:rPr>
                <w:rFonts w:ascii="Times New Roman" w:hAnsi="Times New Roman" w:cs="Times New Roman"/>
                <w:sz w:val="22"/>
              </w:rPr>
              <w:t>a</w:t>
            </w:r>
            <w:r w:rsidRPr="00424C1A">
              <w:rPr>
                <w:rFonts w:ascii="Times New Roman" w:hAnsi="Times New Roman" w:cs="Times New Roman"/>
                <w:sz w:val="22"/>
              </w:rPr>
              <w:t>gestellungen, Anlage-Umwelt-Debatte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Beschreibung von Persönlichkeit: Big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Five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 (Dimensionen und Anwendung, Methode Test)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D12313" w:rsidRPr="00424C1A" w:rsidRDefault="00D12313" w:rsidP="00D12313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Bindungstheorie:</w:t>
            </w:r>
            <w:r>
              <w:rPr>
                <w:rFonts w:ascii="Times New Roman" w:hAnsi="Times New Roman" w:cs="Times New Roman"/>
                <w:sz w:val="22"/>
              </w:rPr>
              <w:t xml:space="preserve"> Affenexperimente (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Harlow),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Def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424C1A">
              <w:rPr>
                <w:rFonts w:ascii="Times New Roman" w:hAnsi="Times New Roman" w:cs="Times New Roman"/>
                <w:sz w:val="22"/>
              </w:rPr>
              <w:t>Bindung, innere A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beitsmodelle, Stile, Fein</w:t>
            </w:r>
            <w:r>
              <w:rPr>
                <w:rFonts w:ascii="Times New Roman" w:hAnsi="Times New Roman" w:cs="Times New Roman"/>
                <w:sz w:val="22"/>
              </w:rPr>
              <w:t>fühligkeit, B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>
              <w:rPr>
                <w:rFonts w:ascii="Times New Roman" w:hAnsi="Times New Roman" w:cs="Times New Roman"/>
                <w:sz w:val="22"/>
              </w:rPr>
              <w:t>deutung</w:t>
            </w:r>
            <w:r w:rsidRPr="00424C1A">
              <w:rPr>
                <w:rFonts w:ascii="Times New Roman" w:hAnsi="Times New Roman" w:cs="Times New Roman"/>
                <w:sz w:val="22"/>
              </w:rPr>
              <w:t>, Kritik</w:t>
            </w:r>
          </w:p>
          <w:p w:rsidR="00AF4637" w:rsidRPr="00424C1A" w:rsidRDefault="00AF4637" w:rsidP="00AF4637">
            <w:pPr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4. Theorie der psycho-sozialen Entwic</w:t>
            </w:r>
            <w:r w:rsidRPr="00424C1A">
              <w:rPr>
                <w:rFonts w:ascii="Times New Roman" w:hAnsi="Times New Roman" w:cs="Times New Roman"/>
                <w:sz w:val="22"/>
              </w:rPr>
              <w:t>k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lung nach E. Erikson ODER 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Konzept der Entwicklungsaufgaben nach R.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Havighurst</w:t>
            </w:r>
            <w:proofErr w:type="spellEnd"/>
          </w:p>
          <w:p w:rsidR="00616ED6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3932D1" w:rsidRDefault="003932D1" w:rsidP="004B784D">
            <w:pPr>
              <w:rPr>
                <w:rFonts w:ascii="Times New Roman" w:hAnsi="Times New Roman" w:cs="Times New Roman"/>
                <w:sz w:val="22"/>
                <w:highlight w:val="lightGray"/>
              </w:rPr>
            </w:pPr>
          </w:p>
          <w:p w:rsidR="003932D1" w:rsidRDefault="003932D1" w:rsidP="004B784D">
            <w:pPr>
              <w:rPr>
                <w:rFonts w:ascii="Times New Roman" w:hAnsi="Times New Roman" w:cs="Times New Roman"/>
                <w:sz w:val="22"/>
                <w:highlight w:val="lightGray"/>
              </w:rPr>
            </w:pPr>
          </w:p>
          <w:p w:rsidR="003932D1" w:rsidRDefault="003932D1" w:rsidP="004B784D">
            <w:pPr>
              <w:rPr>
                <w:rFonts w:ascii="Times New Roman" w:hAnsi="Times New Roman" w:cs="Times New Roman"/>
                <w:sz w:val="22"/>
                <w:highlight w:val="lightGray"/>
              </w:rPr>
            </w:pPr>
          </w:p>
          <w:p w:rsidR="00616ED6" w:rsidRPr="00737008" w:rsidRDefault="00616ED6" w:rsidP="004B784D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lastRenderedPageBreak/>
              <w:t>5. Einführung in die Medienpsychol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o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gie, JIM-Studie, Selbstreflexion</w:t>
            </w:r>
          </w:p>
          <w:p w:rsidR="00616ED6" w:rsidRPr="00737008" w:rsidRDefault="00616ED6" w:rsidP="004B784D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616ED6" w:rsidRPr="00737008" w:rsidRDefault="00616ED6" w:rsidP="004B784D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 xml:space="preserve">6.+7. Identitätskonstruktion (H. </w:t>
            </w:r>
            <w:proofErr w:type="spellStart"/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Keupp</w:t>
            </w:r>
            <w:proofErr w:type="spellEnd"/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) am Beispiel Selfies</w:t>
            </w:r>
          </w:p>
          <w:p w:rsidR="00616ED6" w:rsidRPr="00737008" w:rsidRDefault="00616ED6" w:rsidP="004B784D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:rsidR="00616ED6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 xml:space="preserve">8. Entwicklung des Selbstkonzepts am Beispiel </w:t>
            </w:r>
            <w:proofErr w:type="spellStart"/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Influencer</w:t>
            </w:r>
            <w:proofErr w:type="spellEnd"/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 xml:space="preserve"> (Theorie der sozi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a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len Identität/ Theorie des sozialen Ve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r</w:t>
            </w:r>
            <w:r w:rsidRPr="00737008">
              <w:rPr>
                <w:rFonts w:ascii="Times New Roman" w:hAnsi="Times New Roman" w:cs="Times New Roman"/>
                <w:sz w:val="22"/>
                <w:highlight w:val="yellow"/>
              </w:rPr>
              <w:t>gleichs)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D1231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D6" w:rsidRPr="00424C1A" w:rsidRDefault="00616ED6" w:rsidP="004B784D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lastRenderedPageBreak/>
              <w:t xml:space="preserve"> </w:t>
            </w:r>
          </w:p>
        </w:tc>
      </w:tr>
    </w:tbl>
    <w:p w:rsidR="00616ED6" w:rsidRDefault="00616ED6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Default="003932D1" w:rsidP="00616ED6">
      <w:pPr>
        <w:rPr>
          <w:rFonts w:ascii="Times New Roman" w:hAnsi="Times New Roman" w:cs="Times New Roman"/>
          <w:sz w:val="22"/>
        </w:rPr>
      </w:pPr>
    </w:p>
    <w:p w:rsidR="003932D1" w:rsidRPr="00424C1A" w:rsidRDefault="003932D1" w:rsidP="00616ED6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480"/>
        <w:gridCol w:w="2421"/>
        <w:gridCol w:w="3805"/>
        <w:gridCol w:w="1806"/>
      </w:tblGrid>
      <w:tr w:rsidR="00616ED6" w:rsidRPr="00424C1A" w:rsidTr="004B784D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6ED6" w:rsidRPr="00424C1A" w:rsidRDefault="00616ED6" w:rsidP="004B784D">
            <w:pPr>
              <w:pStyle w:val="berschrift1"/>
              <w:numPr>
                <w:ilvl w:val="1"/>
                <w:numId w:val="10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</w:t>
            </w:r>
            <w:r w:rsidRPr="00424C1A">
              <w:rPr>
                <w:rFonts w:ascii="Times New Roman" w:hAnsi="Times New Roman"/>
                <w:b/>
                <w:sz w:val="28"/>
              </w:rPr>
              <w:t>Das Individuum in Interaktion mit anderen: Kommunikation</w:t>
            </w:r>
          </w:p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entwickeln Verständnis für die Komplexität und Vielschichtigkeit menschlicher Kommunikation. Sie setzen sich konstruktiv und han</w:t>
            </w:r>
            <w:r w:rsidRPr="00424C1A">
              <w:rPr>
                <w:rFonts w:ascii="Times New Roman" w:hAnsi="Times New Roman" w:cs="Times New Roman"/>
                <w:sz w:val="22"/>
              </w:rPr>
              <w:t>d</w:t>
            </w:r>
            <w:r w:rsidRPr="00424C1A">
              <w:rPr>
                <w:rFonts w:ascii="Times New Roman" w:hAnsi="Times New Roman" w:cs="Times New Roman"/>
                <w:sz w:val="22"/>
              </w:rPr>
              <w:t>lungsorientiert mit den Möglichkeiten und Grenzen von Kommunikations- und Konfliktlösungsmodellen auseinander und reflektieren auch ihr eigenes Kommunik</w:t>
            </w:r>
            <w:r w:rsidRPr="00424C1A">
              <w:rPr>
                <w:rFonts w:ascii="Times New Roman" w:hAnsi="Times New Roman" w:cs="Times New Roman"/>
                <w:sz w:val="22"/>
              </w:rPr>
              <w:t>a</w:t>
            </w:r>
            <w:r w:rsidRPr="00424C1A">
              <w:rPr>
                <w:rFonts w:ascii="Times New Roman" w:hAnsi="Times New Roman" w:cs="Times New Roman"/>
                <w:sz w:val="22"/>
              </w:rPr>
              <w:t>tionsverhalten.</w:t>
            </w:r>
          </w:p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16ED6" w:rsidRPr="00424C1A" w:rsidTr="0087033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1DB2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1DB2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616ED6" w:rsidRPr="00424C1A" w:rsidRDefault="00361DB2" w:rsidP="00361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DB2" w:rsidRPr="00CF40E7" w:rsidRDefault="00361DB2" w:rsidP="00361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616ED6" w:rsidRPr="00424C1A" w:rsidRDefault="00361DB2" w:rsidP="00361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</w:t>
            </w: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u</w:t>
            </w: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lum</w:t>
            </w:r>
          </w:p>
        </w:tc>
      </w:tr>
      <w:tr w:rsidR="00616ED6" w:rsidRPr="00424C1A" w:rsidTr="0087033B">
        <w:trPr>
          <w:trHeight w:val="391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6" w:rsidRPr="00424C1A" w:rsidRDefault="00616ED6" w:rsidP="004B784D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87033B" w:rsidRPr="00424C1A" w:rsidTr="0087033B">
        <w:trPr>
          <w:trHeight w:val="125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3B" w:rsidRPr="00424C1A" w:rsidRDefault="0087033B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87033B" w:rsidRPr="00424C1A" w:rsidRDefault="0087033B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33B" w:rsidRPr="00424C1A" w:rsidRDefault="0087033B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87033B" w:rsidRPr="00424C1A" w:rsidRDefault="0087033B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wesentliche Merkmale menschlicher Kommunikation anhand eines Kommunikationsmodells (zum Beispiel nach P. Watzlawick oder nach F. Schulz von Thun) erläutern und sich mit den Möglichkeiten und Grenzen des Modells</w:t>
            </w:r>
          </w:p>
          <w:p w:rsidR="0087033B" w:rsidRPr="00424C1A" w:rsidRDefault="0087033B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87033B" w:rsidRPr="00424C1A" w:rsidRDefault="0087033B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gesprächshemmendes Verhalten und Probleme in Ko</w:t>
            </w:r>
            <w:r w:rsidRPr="00424C1A">
              <w:rPr>
                <w:rFonts w:ascii="Times New Roman" w:hAnsi="Times New Roman" w:cs="Times New Roman"/>
                <w:sz w:val="22"/>
              </w:rPr>
              <w:t>m</w:t>
            </w:r>
            <w:r w:rsidRPr="00424C1A">
              <w:rPr>
                <w:rFonts w:ascii="Times New Roman" w:hAnsi="Times New Roman" w:cs="Times New Roman"/>
                <w:sz w:val="22"/>
              </w:rPr>
              <w:t>munikationssituationen analysieren sowie gesprächsförde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liches Verhalten, auch im Rahmen von praktischen Übu</w:t>
            </w:r>
            <w:r w:rsidRPr="00424C1A">
              <w:rPr>
                <w:rFonts w:ascii="Times New Roman" w:hAnsi="Times New Roman" w:cs="Times New Roman"/>
                <w:sz w:val="22"/>
              </w:rPr>
              <w:t>n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gen, entwickeln (zum Beispiel nach C. Rogers) und auf das eigene Kommunikationsverhalten anwenden </w:t>
            </w:r>
          </w:p>
          <w:p w:rsidR="0087033B" w:rsidRPr="00424C1A" w:rsidRDefault="0087033B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87033B" w:rsidRPr="00424C1A" w:rsidRDefault="0087033B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3. Konfliktlösungsstrategien erläutern (zum Beispiel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win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win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-Modell nach T. Gordon, Gewaltfreie Kommunikation nach M. Rosenberg) und an Beispielen Lösungsmöglic</w:t>
            </w:r>
            <w:r w:rsidRPr="00424C1A">
              <w:rPr>
                <w:rFonts w:ascii="Times New Roman" w:hAnsi="Times New Roman" w:cs="Times New Roman"/>
                <w:sz w:val="22"/>
              </w:rPr>
              <w:t>h</w:t>
            </w:r>
            <w:r w:rsidRPr="00424C1A">
              <w:rPr>
                <w:rFonts w:ascii="Times New Roman" w:hAnsi="Times New Roman" w:cs="Times New Roman"/>
                <w:sz w:val="22"/>
              </w:rPr>
              <w:t>keiten entwickeln und begründen</w:t>
            </w: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- und Urteilsko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bCs/>
                <w:sz w:val="18"/>
              </w:rPr>
              <w:t>petenz 2</w:t>
            </w: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 3,4</w:t>
            </w: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>lungskompetenz  2,3</w:t>
            </w: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3B" w:rsidRPr="00424C1A" w:rsidRDefault="0087033B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Einstieg Kommunikation, Axiome nach Watzlawick</w:t>
            </w: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Grundlagen: Gesprächsfördernde Verhaltensweisen nach C. Rogers (E</w:t>
            </w:r>
            <w:r w:rsidRPr="00424C1A">
              <w:rPr>
                <w:rFonts w:ascii="Times New Roman" w:hAnsi="Times New Roman" w:cs="Times New Roman"/>
                <w:sz w:val="22"/>
              </w:rPr>
              <w:t>m</w:t>
            </w:r>
            <w:r w:rsidRPr="00424C1A">
              <w:rPr>
                <w:rFonts w:ascii="Times New Roman" w:hAnsi="Times New Roman" w:cs="Times New Roman"/>
                <w:sz w:val="22"/>
              </w:rPr>
              <w:t>pathie, Echtheit, Wertschätzung - akt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>ves Zuhören), Körpersprache; prakt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>sche Übungen</w:t>
            </w: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Konflikte lösen: Gewaltfreie Ko</w:t>
            </w:r>
            <w:r w:rsidRPr="00424C1A">
              <w:rPr>
                <w:rFonts w:ascii="Times New Roman" w:hAnsi="Times New Roman" w:cs="Times New Roman"/>
                <w:sz w:val="22"/>
              </w:rPr>
              <w:t>m</w:t>
            </w:r>
            <w:r w:rsidRPr="00424C1A">
              <w:rPr>
                <w:rFonts w:ascii="Times New Roman" w:hAnsi="Times New Roman" w:cs="Times New Roman"/>
                <w:sz w:val="22"/>
              </w:rPr>
              <w:t>munikation nach M. Rosenberg</w:t>
            </w:r>
          </w:p>
          <w:p w:rsidR="0087033B" w:rsidRPr="00424C1A" w:rsidRDefault="0087033B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(Wolf vs. Giraffe, Auslöser vs. Ursache, Vier-Schritte-Modell)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3B" w:rsidRDefault="0087033B" w:rsidP="003A46D9">
            <w:pPr>
              <w:pStyle w:val="Listenabsatz1"/>
              <w:ind w:left="0"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87033B" w:rsidRPr="00DE01C0" w:rsidRDefault="0087033B" w:rsidP="003A46D9">
            <w:pPr>
              <w:rPr>
                <w:rFonts w:ascii="Times New Roman" w:hAnsi="Times New Roman" w:cs="Times New Roman"/>
                <w:sz w:val="22"/>
              </w:rPr>
            </w:pPr>
            <w:r w:rsidRPr="00DE01C0">
              <w:rPr>
                <w:rFonts w:ascii="Times New Roman" w:hAnsi="Times New Roman" w:cs="Times New Roman"/>
                <w:sz w:val="22"/>
              </w:rPr>
              <w:t>Interkulturelle Kommunikation</w:t>
            </w:r>
          </w:p>
          <w:p w:rsidR="0087033B" w:rsidRPr="00424C1A" w:rsidRDefault="0087033B" w:rsidP="003A46D9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"/>
        <w:gridCol w:w="5499"/>
        <w:gridCol w:w="2440"/>
        <w:gridCol w:w="3827"/>
        <w:gridCol w:w="1805"/>
      </w:tblGrid>
      <w:tr w:rsidR="00616ED6" w:rsidRPr="00424C1A" w:rsidTr="004B784D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6ED6" w:rsidRPr="00424C1A" w:rsidRDefault="00616ED6" w:rsidP="004B784D">
            <w:pPr>
              <w:pStyle w:val="berschrift1"/>
              <w:numPr>
                <w:ilvl w:val="1"/>
                <w:numId w:val="10"/>
              </w:num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 </w:t>
            </w:r>
            <w:r w:rsidRPr="00424C1A">
              <w:rPr>
                <w:rFonts w:ascii="Times New Roman" w:hAnsi="Times New Roman"/>
                <w:b/>
                <w:sz w:val="28"/>
              </w:rPr>
              <w:t>Das Individuum in Interaktion mit anderen: Soziale Wahrnehmung und Gruppe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color w:val="C79300"/>
                <w:sz w:val="20"/>
                <w:szCs w:val="20"/>
                <w:u w:color="C79300"/>
              </w:rPr>
            </w:pP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Die Schülerinnen und Schüler befassen sich mit sozialen Wahrnehmungsprozessen, Einstellungen und Vorurteilen. Sie erkennen, wie menschliches Erleben und Ve</w:t>
            </w: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halten</w:t>
            </w:r>
            <w:r w:rsidRPr="00424C1A">
              <w:rPr>
                <w:rFonts w:ascii="Times New Roman" w:hAnsi="Times New Roman" w:cs="Times New Roman"/>
                <w:color w:val="C79300"/>
                <w:sz w:val="22"/>
                <w:szCs w:val="20"/>
                <w:u w:color="C79300"/>
              </w:rPr>
              <w:t xml:space="preserve"> </w:t>
            </w:r>
            <w:r w:rsidRPr="00424C1A">
              <w:rPr>
                <w:rFonts w:ascii="Times New Roman" w:hAnsi="Times New Roman" w:cs="Times New Roman"/>
                <w:sz w:val="22"/>
                <w:szCs w:val="20"/>
              </w:rPr>
              <w:t>durch Situation und Interaktion beeinflusst wird und setzen sich auf der Basis ihrer eigenen Erfahrungen damit auseinander.</w:t>
            </w:r>
          </w:p>
        </w:tc>
      </w:tr>
      <w:tr w:rsidR="00616ED6" w:rsidRPr="00424C1A" w:rsidTr="004B784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908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5908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</w:t>
            </w: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petenzen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616ED6" w:rsidRPr="00424C1A" w:rsidRDefault="00616ED6" w:rsidP="007B59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908" w:rsidRPr="00CF40E7" w:rsidRDefault="007B5908" w:rsidP="007B5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616ED6" w:rsidRPr="00424C1A" w:rsidRDefault="007B5908" w:rsidP="007B59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</w:t>
            </w: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u</w:t>
            </w: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lum</w:t>
            </w:r>
          </w:p>
        </w:tc>
      </w:tr>
      <w:tr w:rsidR="00616ED6" w:rsidRPr="00424C1A" w:rsidTr="004B784D">
        <w:trPr>
          <w:trHeight w:val="39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6" w:rsidRPr="00424C1A" w:rsidRDefault="00616ED6" w:rsidP="004B784D">
            <w:pPr>
              <w:pStyle w:val="Listenabsatz1"/>
              <w:ind w:left="0"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616ED6" w:rsidRPr="00424C1A" w:rsidTr="004B784D">
        <w:trPr>
          <w:trHeight w:val="1252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1D71F6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sich mit  Einstellungen und Vorurteilen sowie Möglic</w:t>
            </w:r>
            <w:r w:rsidRPr="00424C1A">
              <w:rPr>
                <w:rFonts w:ascii="Times New Roman" w:hAnsi="Times New Roman" w:cs="Times New Roman"/>
                <w:sz w:val="22"/>
              </w:rPr>
              <w:t>h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keiten ihrer Veränderung auseinandersetzen (zum Beispiel Theorie der kognitiven Dissonanz nach L.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Festinger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)</w:t>
            </w: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Merkmale von Gruppen beschreiben und grundlegende gruppendynamische Prozesse erläutern (zum Beispiel Ro</w:t>
            </w:r>
            <w:r w:rsidRPr="00424C1A">
              <w:rPr>
                <w:rFonts w:ascii="Times New Roman" w:hAnsi="Times New Roman" w:cs="Times New Roman"/>
                <w:sz w:val="22"/>
              </w:rPr>
              <w:t>l</w:t>
            </w:r>
            <w:r w:rsidRPr="00424C1A">
              <w:rPr>
                <w:rFonts w:ascii="Times New Roman" w:hAnsi="Times New Roman" w:cs="Times New Roman"/>
                <w:sz w:val="22"/>
              </w:rPr>
              <w:t>len, Phasen der Gruppenbildung)</w:t>
            </w: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4. darlegen, wie andere auf menschliches Verhalten einwi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ken können (zum Beispiel Konformität und Gehorsam a</w:t>
            </w:r>
            <w:r w:rsidRPr="00424C1A">
              <w:rPr>
                <w:rFonts w:ascii="Times New Roman" w:hAnsi="Times New Roman" w:cs="Times New Roman"/>
                <w:sz w:val="22"/>
              </w:rPr>
              <w:t>n</w:t>
            </w:r>
            <w:r w:rsidRPr="00424C1A">
              <w:rPr>
                <w:rFonts w:ascii="Times New Roman" w:hAnsi="Times New Roman" w:cs="Times New Roman"/>
                <w:sz w:val="22"/>
              </w:rPr>
              <w:t>hand klassischer sozialpsychologischer Experimente, Fü</w:t>
            </w:r>
            <w:r w:rsidRPr="00424C1A">
              <w:rPr>
                <w:rFonts w:ascii="Times New Roman" w:hAnsi="Times New Roman" w:cs="Times New Roman"/>
                <w:sz w:val="22"/>
              </w:rPr>
              <w:t>h</w:t>
            </w:r>
            <w:r w:rsidRPr="00424C1A">
              <w:rPr>
                <w:rFonts w:ascii="Times New Roman" w:hAnsi="Times New Roman" w:cs="Times New Roman"/>
                <w:sz w:val="22"/>
              </w:rPr>
              <w:t>rungsstile, Werbung)</w:t>
            </w: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313E1F" w:rsidRDefault="00313E1F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>lungskompetenz  2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460426" w:rsidRPr="00424C1A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Definition und Funktion sozialer Wahrnehmung,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Wdhg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. Einflussfaktoren, Asch-Experimente zu Halo-,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Primacy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- und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Recency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-Effekt erleben</w:t>
            </w:r>
          </w:p>
          <w:p w:rsidR="00460426" w:rsidRPr="00424C1A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</w:p>
          <w:p w:rsidR="00460426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2. Theorie der kognitiven Dissonanz: z.B. klass. Experimente von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Festinger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, Theorie,  Anwendung</w:t>
            </w:r>
            <w:r>
              <w:rPr>
                <w:rFonts w:ascii="Times New Roman" w:hAnsi="Times New Roman" w:cs="Times New Roman"/>
                <w:sz w:val="22"/>
              </w:rPr>
              <w:t xml:space="preserve"> ODER</w:t>
            </w:r>
          </w:p>
          <w:p w:rsidR="00460426" w:rsidRPr="002E43D9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  <w:r w:rsidRPr="002E43D9">
              <w:rPr>
                <w:rFonts w:ascii="Times New Roman" w:hAnsi="Times New Roman" w:cs="Times New Roman"/>
                <w:sz w:val="22"/>
              </w:rPr>
              <w:t>Entstehung und Abbau von Vorurteilen (auch: Ferienlager-Experimente nach M. Sherif)</w:t>
            </w:r>
          </w:p>
          <w:p w:rsidR="00460426" w:rsidRPr="00424C1A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</w:p>
          <w:p w:rsidR="00460426" w:rsidRPr="00424C1A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Einführung in die Gruppenpsychol</w:t>
            </w:r>
            <w:r w:rsidRPr="00424C1A">
              <w:rPr>
                <w:rFonts w:ascii="Times New Roman" w:hAnsi="Times New Roman" w:cs="Times New Roman"/>
                <w:sz w:val="22"/>
              </w:rPr>
              <w:t>o</w:t>
            </w:r>
            <w:r w:rsidRPr="00424C1A">
              <w:rPr>
                <w:rFonts w:ascii="Times New Roman" w:hAnsi="Times New Roman" w:cs="Times New Roman"/>
                <w:sz w:val="22"/>
              </w:rPr>
              <w:t>gie</w:t>
            </w:r>
          </w:p>
          <w:p w:rsidR="00460426" w:rsidRPr="00424C1A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</w:p>
          <w:p w:rsidR="00460426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4. Klassische Experimente der Sozia</w:t>
            </w:r>
            <w:r w:rsidRPr="00424C1A">
              <w:rPr>
                <w:rFonts w:ascii="Times New Roman" w:hAnsi="Times New Roman" w:cs="Times New Roman"/>
                <w:sz w:val="22"/>
              </w:rPr>
              <w:t>l</w:t>
            </w:r>
            <w:r w:rsidRPr="00424C1A">
              <w:rPr>
                <w:rFonts w:ascii="Times New Roman" w:hAnsi="Times New Roman" w:cs="Times New Roman"/>
                <w:sz w:val="22"/>
              </w:rPr>
              <w:t>psychologie: Stanford-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Prison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-Experiment </w:t>
            </w:r>
            <w:r>
              <w:rPr>
                <w:rFonts w:ascii="Times New Roman" w:hAnsi="Times New Roman" w:cs="Times New Roman"/>
                <w:sz w:val="22"/>
              </w:rPr>
              <w:t xml:space="preserve">ODER </w:t>
            </w:r>
            <w:proofErr w:type="spellStart"/>
            <w:r w:rsidRPr="002E43D9">
              <w:rPr>
                <w:rFonts w:ascii="Times New Roman" w:hAnsi="Times New Roman" w:cs="Times New Roman"/>
                <w:sz w:val="22"/>
              </w:rPr>
              <w:t>Milgram</w:t>
            </w:r>
            <w:proofErr w:type="spellEnd"/>
            <w:r w:rsidRPr="002E43D9">
              <w:rPr>
                <w:rFonts w:ascii="Times New Roman" w:hAnsi="Times New Roman" w:cs="Times New Roman"/>
                <w:sz w:val="22"/>
              </w:rPr>
              <w:t>-Experiment</w:t>
            </w:r>
          </w:p>
          <w:p w:rsidR="00460426" w:rsidRPr="00424C1A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SuS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 wählen)</w:t>
            </w:r>
          </w:p>
          <w:p w:rsidR="00460426" w:rsidRPr="00424C1A" w:rsidRDefault="00460426" w:rsidP="00460426">
            <w:pPr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6042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D6" w:rsidRPr="00424C1A" w:rsidRDefault="00616ED6" w:rsidP="004B784D">
            <w:pPr>
              <w:pStyle w:val="Listenabsatz1"/>
              <w:ind w:left="0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</w:tc>
      </w:tr>
    </w:tbl>
    <w:p w:rsidR="00616ED6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5480"/>
        <w:gridCol w:w="2421"/>
        <w:gridCol w:w="3806"/>
        <w:gridCol w:w="1805"/>
      </w:tblGrid>
      <w:tr w:rsidR="00616ED6" w:rsidRPr="00424C1A" w:rsidTr="004B784D">
        <w:trPr>
          <w:trHeight w:val="1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6ED6" w:rsidRPr="00424C1A" w:rsidRDefault="00616ED6" w:rsidP="004B784D">
            <w:pPr>
              <w:pStyle w:val="berschrift1"/>
              <w:rPr>
                <w:rFonts w:ascii="Times New Roman" w:hAnsi="Times New Roman"/>
                <w:b/>
                <w:color w:val="000000" w:themeColor="text1"/>
                <w:sz w:val="28"/>
                <w:u w:color="C79300"/>
              </w:rPr>
            </w:pPr>
            <w:r w:rsidRPr="00424C1A">
              <w:rPr>
                <w:rFonts w:ascii="Times New Roman" w:hAnsi="Times New Roman"/>
                <w:b/>
                <w:color w:val="000000" w:themeColor="text1"/>
                <w:sz w:val="28"/>
                <w:u w:color="C79300"/>
              </w:rPr>
              <w:lastRenderedPageBreak/>
              <w:t>5.2 Angewandte Psychologie: Klinische Psychologie und Gesundheitspsychologie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setzen sich mit Störungsbildern, deren Ursachen und Behandlungsmöglichkeiten auseinander und lernen Aspekte der Gesundheitsvo</w:t>
            </w:r>
            <w:r w:rsidRPr="00424C1A">
              <w:rPr>
                <w:rFonts w:ascii="Times New Roman" w:hAnsi="Times New Roman" w:cs="Times New Roman"/>
                <w:sz w:val="22"/>
              </w:rPr>
              <w:t>r</w:t>
            </w:r>
            <w:r w:rsidRPr="00424C1A">
              <w:rPr>
                <w:rFonts w:ascii="Times New Roman" w:hAnsi="Times New Roman" w:cs="Times New Roman"/>
                <w:sz w:val="22"/>
              </w:rPr>
              <w:t>sorge kennen.</w:t>
            </w:r>
          </w:p>
        </w:tc>
      </w:tr>
      <w:tr w:rsidR="00616ED6" w:rsidRPr="00424C1A" w:rsidTr="004B784D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Doppel-stunden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im Kern-curriculum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5908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Inhaltsbezogene </w:t>
            </w: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Kompetenzen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24C1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Prozessbezogene Kompetenzen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424C1A">
              <w:rPr>
                <w:rFonts w:ascii="Times New Roman" w:hAnsi="Times New Roman" w:cs="Times New Roman"/>
                <w:color w:val="000000" w:themeColor="text1"/>
                <w:sz w:val="16"/>
              </w:rPr>
              <w:t>Als Doppelstunden:</w:t>
            </w:r>
          </w:p>
          <w:p w:rsidR="00616ED6" w:rsidRPr="00424C1A" w:rsidRDefault="007B5908" w:rsidP="007B59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Mögliche Konkretisierung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908" w:rsidRPr="00CF40E7" w:rsidRDefault="007B5908" w:rsidP="007B5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  <w:sz w:val="16"/>
              </w:rPr>
              <w:t>Ideen</w:t>
            </w:r>
          </w:p>
          <w:p w:rsidR="00616ED6" w:rsidRPr="00424C1A" w:rsidRDefault="007B5908" w:rsidP="007B59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4F06A0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Schulcurriculum</w:t>
            </w:r>
          </w:p>
        </w:tc>
      </w:tr>
      <w:tr w:rsidR="00616ED6" w:rsidRPr="00424C1A" w:rsidTr="004B784D">
        <w:trPr>
          <w:trHeight w:val="39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6" w:rsidRPr="00424C1A" w:rsidRDefault="00616ED6" w:rsidP="004B78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Die Schülerinnen und Schüler können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6" w:rsidRPr="00424C1A" w:rsidRDefault="00616ED6" w:rsidP="004B784D">
            <w:pPr>
              <w:contextualSpacing/>
              <w:jc w:val="center"/>
              <w:rPr>
                <w:rFonts w:ascii="Times New Roman" w:hAnsi="Times New Roman" w:cs="Times New Roman"/>
                <w:sz w:val="22"/>
                <w:lang w:eastAsia="de-DE"/>
              </w:rPr>
            </w:pPr>
          </w:p>
        </w:tc>
      </w:tr>
      <w:tr w:rsidR="00616ED6" w:rsidRPr="00424C1A" w:rsidTr="004B784D">
        <w:trPr>
          <w:trHeight w:val="125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1. den Begriff „psychische Störung“ anhand typischer Kr</w:t>
            </w:r>
            <w:r w:rsidRPr="00424C1A">
              <w:rPr>
                <w:rFonts w:ascii="Times New Roman" w:hAnsi="Times New Roman" w:cs="Times New Roman"/>
                <w:sz w:val="22"/>
              </w:rPr>
              <w:t>i</w:t>
            </w:r>
            <w:r w:rsidRPr="00424C1A">
              <w:rPr>
                <w:rFonts w:ascii="Times New Roman" w:hAnsi="Times New Roman" w:cs="Times New Roman"/>
                <w:sz w:val="22"/>
              </w:rPr>
              <w:t>terien beschreiben und das Spannungsfeld von Norm und Abweichung diskutieren (zum Beispiel Gefahr von Stigm</w:t>
            </w:r>
            <w:r w:rsidRPr="00424C1A">
              <w:rPr>
                <w:rFonts w:ascii="Times New Roman" w:hAnsi="Times New Roman" w:cs="Times New Roman"/>
                <w:sz w:val="22"/>
              </w:rPr>
              <w:t>a</w:t>
            </w:r>
            <w:r w:rsidRPr="00424C1A">
              <w:rPr>
                <w:rFonts w:ascii="Times New Roman" w:hAnsi="Times New Roman" w:cs="Times New Roman"/>
                <w:sz w:val="22"/>
              </w:rPr>
              <w:t>tisierung)</w:t>
            </w: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Leitsymptome von Störungsbildern (zum Beispiel Angststörungen, Ess-Störungen, affektive Störungen, En</w:t>
            </w:r>
            <w:r w:rsidRPr="00424C1A">
              <w:rPr>
                <w:rFonts w:ascii="Times New Roman" w:hAnsi="Times New Roman" w:cs="Times New Roman"/>
                <w:sz w:val="22"/>
              </w:rPr>
              <w:t>t</w:t>
            </w:r>
            <w:r w:rsidRPr="00424C1A">
              <w:rPr>
                <w:rFonts w:ascii="Times New Roman" w:hAnsi="Times New Roman" w:cs="Times New Roman"/>
                <w:sz w:val="22"/>
              </w:rPr>
              <w:t>wicklungsstörungen) anhand des ICD beziehungsweise des DSM) beschreiben, Erklärungsansätze zu deren Genese erläutern (zum Beispiel Biopsychosoziales Modell, Diath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 xml:space="preserve">se-Stress-Modell) und Interventionsformen vergleichen  </w:t>
            </w: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ein Konzept zur psychischen Gesundheit wiedergeben (zum Beispiel Konzept der Resilienz, Modell der Salutog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>nese) und dessen Umsetzung reflektieren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 1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0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Reflexions- und Urteilsko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4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Cs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Analyse- und Methodenko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 1,3,4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0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Reflexions- und Urteilsko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1,2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Reflexions- und Urteilsko</w:t>
            </w:r>
            <w:r w:rsidRPr="00424C1A">
              <w:rPr>
                <w:rFonts w:ascii="Times New Roman" w:hAnsi="Times New Roman" w:cs="Times New Roman"/>
                <w:sz w:val="18"/>
              </w:rPr>
              <w:t>m</w:t>
            </w:r>
            <w:r w:rsidRPr="00424C1A">
              <w:rPr>
                <w:rFonts w:ascii="Times New Roman" w:hAnsi="Times New Roman" w:cs="Times New Roman"/>
                <w:sz w:val="18"/>
              </w:rPr>
              <w:t>petenz 2,3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0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18"/>
              </w:rPr>
            </w:pPr>
            <w:r w:rsidRPr="00424C1A">
              <w:rPr>
                <w:rFonts w:ascii="Times New Roman" w:hAnsi="Times New Roman" w:cs="Times New Roman"/>
                <w:sz w:val="18"/>
              </w:rPr>
              <w:t>Orientierungs- und Han</w:t>
            </w:r>
            <w:r w:rsidRPr="00424C1A">
              <w:rPr>
                <w:rFonts w:ascii="Times New Roman" w:hAnsi="Times New Roman" w:cs="Times New Roman"/>
                <w:sz w:val="18"/>
              </w:rPr>
              <w:t>d</w:t>
            </w:r>
            <w:r w:rsidRPr="00424C1A">
              <w:rPr>
                <w:rFonts w:ascii="Times New Roman" w:hAnsi="Times New Roman" w:cs="Times New Roman"/>
                <w:sz w:val="18"/>
              </w:rPr>
              <w:t>lungskompetenz  2,3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 xml:space="preserve">1. 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Wdhg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>. Grundlagen-/ Anwendungsg</w:t>
            </w:r>
            <w:r w:rsidRPr="00424C1A">
              <w:rPr>
                <w:rFonts w:ascii="Times New Roman" w:hAnsi="Times New Roman" w:cs="Times New Roman"/>
                <w:sz w:val="22"/>
              </w:rPr>
              <w:t>e</w:t>
            </w:r>
            <w:r w:rsidRPr="00424C1A">
              <w:rPr>
                <w:rFonts w:ascii="Times New Roman" w:hAnsi="Times New Roman" w:cs="Times New Roman"/>
                <w:sz w:val="22"/>
              </w:rPr>
              <w:t>biete, Begriff „psychische Störung“, Kontinuum gesund-krank, ICD und DSM, Erklärung zur Entstehung: Das biopsychosoziale Modell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2. Exemplarisch ein Störungsbild (</w:t>
            </w:r>
            <w:proofErr w:type="spellStart"/>
            <w:r w:rsidRPr="00424C1A">
              <w:rPr>
                <w:rFonts w:ascii="Times New Roman" w:hAnsi="Times New Roman" w:cs="Times New Roman"/>
                <w:sz w:val="22"/>
              </w:rPr>
              <w:t>SuS</w:t>
            </w:r>
            <w:proofErr w:type="spellEnd"/>
            <w:r w:rsidRPr="00424C1A">
              <w:rPr>
                <w:rFonts w:ascii="Times New Roman" w:hAnsi="Times New Roman" w:cs="Times New Roman"/>
                <w:sz w:val="22"/>
              </w:rPr>
              <w:t xml:space="preserve"> wählen) und Überblick Methoden der Psychotherapie und Berufe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  <w:r w:rsidRPr="00424C1A">
              <w:rPr>
                <w:rFonts w:ascii="Times New Roman" w:hAnsi="Times New Roman" w:cs="Times New Roman"/>
                <w:sz w:val="22"/>
              </w:rPr>
              <w:t>3. Das Modell der Salutogenese oder Resilienz</w:t>
            </w: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i/>
                <w:sz w:val="22"/>
              </w:rPr>
            </w:pPr>
          </w:p>
          <w:p w:rsidR="00616ED6" w:rsidRPr="00424C1A" w:rsidRDefault="00616ED6" w:rsidP="004B784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D6" w:rsidRDefault="00616ED6" w:rsidP="004B784D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r w:rsidRPr="00424C1A">
              <w:rPr>
                <w:rFonts w:ascii="Times New Roman" w:hAnsi="Times New Roman" w:cs="Times New Roman"/>
                <w:sz w:val="22"/>
                <w:lang w:eastAsia="de-DE"/>
              </w:rPr>
              <w:t xml:space="preserve"> </w:t>
            </w:r>
          </w:p>
          <w:p w:rsidR="004010C9" w:rsidRDefault="004010C9" w:rsidP="004010C9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>Schwerpunkt setzen:</w:t>
            </w:r>
          </w:p>
          <w:p w:rsidR="004010C9" w:rsidRDefault="004010C9" w:rsidP="004010C9">
            <w:pPr>
              <w:contextualSpacing/>
              <w:rPr>
                <w:rFonts w:ascii="Times New Roman" w:hAnsi="Times New Roman" w:cs="Times New Roman"/>
                <w:sz w:val="22"/>
                <w:lang w:eastAsia="de-DE"/>
              </w:rPr>
            </w:pPr>
            <w:r>
              <w:rPr>
                <w:rFonts w:ascii="Times New Roman" w:hAnsi="Times New Roman" w:cs="Times New Roman"/>
                <w:sz w:val="22"/>
                <w:lang w:eastAsia="de-DE"/>
              </w:rPr>
              <w:t>Doppelstunden zusätzlich</w:t>
            </w:r>
          </w:p>
          <w:p w:rsidR="004010C9" w:rsidRPr="00424C1A" w:rsidRDefault="004010C9" w:rsidP="004B784D">
            <w:pPr>
              <w:contextualSpacing/>
              <w:rPr>
                <w:rFonts w:ascii="Times New Roman" w:hAnsi="Times New Roman" w:cs="Times New Roman"/>
                <w:sz w:val="22"/>
              </w:rPr>
            </w:pPr>
            <w:bookmarkStart w:id="1" w:name="_GoBack"/>
            <w:bookmarkEnd w:id="1"/>
          </w:p>
        </w:tc>
      </w:tr>
    </w:tbl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616ED6" w:rsidRPr="00424C1A" w:rsidRDefault="00616ED6" w:rsidP="00616ED6">
      <w:pPr>
        <w:rPr>
          <w:rFonts w:ascii="Times New Roman" w:hAnsi="Times New Roman" w:cs="Times New Roman"/>
          <w:sz w:val="22"/>
        </w:rPr>
      </w:pPr>
    </w:p>
    <w:p w:rsidR="00B707B2" w:rsidRPr="00424C1A" w:rsidRDefault="00B707B2">
      <w:pPr>
        <w:rPr>
          <w:rFonts w:ascii="Times New Roman" w:hAnsi="Times New Roman" w:cs="Times New Roman"/>
          <w:sz w:val="22"/>
        </w:rPr>
      </w:pPr>
    </w:p>
    <w:sectPr w:rsidR="00B707B2" w:rsidRPr="00424C1A" w:rsidSect="00AB14AB">
      <w:footerReference w:type="default" r:id="rId9"/>
      <w:pgSz w:w="16838" w:h="11906" w:orient="landscape"/>
      <w:pgMar w:top="567" w:right="141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D5" w:rsidRDefault="000261D5" w:rsidP="00CE3063">
      <w:r>
        <w:separator/>
      </w:r>
    </w:p>
  </w:endnote>
  <w:endnote w:type="continuationSeparator" w:id="0">
    <w:p w:rsidR="000261D5" w:rsidRDefault="000261D5" w:rsidP="00CE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EA" w:rsidRDefault="007C74EA">
    <w:pPr>
      <w:pStyle w:val="Fuzeile"/>
      <w:rPr>
        <w:sz w:val="20"/>
      </w:rPr>
    </w:pPr>
    <w:r>
      <w:rPr>
        <w:sz w:val="20"/>
      </w:rPr>
      <w:t xml:space="preserve">                         </w:t>
    </w:r>
  </w:p>
  <w:p w:rsidR="007C74EA" w:rsidRDefault="007C74EA">
    <w:pPr>
      <w:pStyle w:val="Fuzeile"/>
      <w:rPr>
        <w:sz w:val="20"/>
      </w:rPr>
    </w:pPr>
    <w:r w:rsidRPr="00CE3063"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5F0A1C79" wp14:editId="21F33FB3">
          <wp:simplePos x="0" y="0"/>
          <wp:positionH relativeFrom="column">
            <wp:posOffset>-113665</wp:posOffset>
          </wp:positionH>
          <wp:positionV relativeFrom="paragraph">
            <wp:posOffset>105410</wp:posOffset>
          </wp:positionV>
          <wp:extent cx="871220" cy="388620"/>
          <wp:effectExtent l="0" t="0" r="5080" b="0"/>
          <wp:wrapTight wrapText="bothSides">
            <wp:wrapPolygon edited="0">
              <wp:start x="5668" y="0"/>
              <wp:lineTo x="1417" y="9529"/>
              <wp:lineTo x="472" y="12706"/>
              <wp:lineTo x="472" y="20118"/>
              <wp:lineTo x="20309" y="20118"/>
              <wp:lineTo x="21254" y="14824"/>
              <wp:lineTo x="19837" y="10588"/>
              <wp:lineTo x="14641" y="0"/>
              <wp:lineTo x="5668" y="0"/>
            </wp:wrapPolygon>
          </wp:wrapTight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C4F" w:rsidRPr="00DD2399" w:rsidRDefault="00DD2399">
    <w:pPr>
      <w:pStyle w:val="Fuzeile"/>
      <w:rPr>
        <w:rFonts w:ascii="Times New Roman" w:hAnsi="Times New Roman" w:cs="Times New Roman"/>
        <w:sz w:val="20"/>
      </w:rPr>
    </w:pPr>
    <w:r>
      <w:rPr>
        <w:sz w:val="20"/>
      </w:rPr>
      <w:t xml:space="preserve">                      </w:t>
    </w:r>
    <w:r w:rsidR="00BC7F4B">
      <w:rPr>
        <w:rFonts w:ascii="Times New Roman" w:hAnsi="Times New Roman" w:cs="Times New Roman"/>
        <w:sz w:val="20"/>
      </w:rPr>
      <w:t>SJ 21,22</w:t>
    </w:r>
    <w:r w:rsidR="00CE3063" w:rsidRPr="00DD2399">
      <w:rPr>
        <w:rFonts w:ascii="Times New Roman" w:hAnsi="Times New Roman" w:cs="Times New Roman"/>
        <w:sz w:val="20"/>
      </w:rPr>
      <w:t xml:space="preserve"> </w:t>
    </w:r>
    <w:r w:rsidR="00CE3063" w:rsidRPr="00DD2399">
      <w:rPr>
        <w:rFonts w:ascii="Times New Roman" w:hAnsi="Times New Roman" w:cs="Times New Roman"/>
        <w:sz w:val="20"/>
      </w:rPr>
      <w:tab/>
      <w:t xml:space="preserve">                   </w:t>
    </w:r>
    <w:r w:rsidR="009D6C4F" w:rsidRPr="00DD2399">
      <w:rPr>
        <w:rFonts w:ascii="Times New Roman" w:hAnsi="Times New Roman" w:cs="Times New Roman"/>
        <w:sz w:val="20"/>
      </w:rPr>
      <w:tab/>
      <w:t xml:space="preserve">                                                     </w:t>
    </w:r>
  </w:p>
  <w:p w:rsidR="00CE3063" w:rsidRPr="00DD2399" w:rsidRDefault="007C74EA">
    <w:pPr>
      <w:pStyle w:val="Fuzeile"/>
      <w:rPr>
        <w:rFonts w:ascii="Times New Roman" w:hAnsi="Times New Roman" w:cs="Times New Roman"/>
        <w:sz w:val="20"/>
      </w:rPr>
    </w:pPr>
    <w:r w:rsidRPr="00DD2399">
      <w:rPr>
        <w:rFonts w:ascii="Times New Roman" w:hAnsi="Times New Roman" w:cs="Times New Roman"/>
        <w:i/>
        <w:sz w:val="20"/>
      </w:rPr>
      <w:t xml:space="preserve">                         </w:t>
    </w:r>
    <w:r w:rsidR="00CE3063" w:rsidRPr="00DD2399">
      <w:rPr>
        <w:rFonts w:ascii="Times New Roman" w:hAnsi="Times New Roman" w:cs="Times New Roman"/>
        <w:sz w:val="20"/>
      </w:rPr>
      <w:t xml:space="preserve">Fachberaterin Aufsicht Psychologie Christina </w:t>
    </w:r>
    <w:proofErr w:type="spellStart"/>
    <w:r w:rsidR="00CE3063" w:rsidRPr="00DD2399">
      <w:rPr>
        <w:rFonts w:ascii="Times New Roman" w:hAnsi="Times New Roman" w:cs="Times New Roman"/>
        <w:sz w:val="20"/>
      </w:rPr>
      <w:t>Metschar</w:t>
    </w:r>
    <w:proofErr w:type="spellEnd"/>
  </w:p>
  <w:p w:rsidR="00CE3063" w:rsidRPr="00DD2399" w:rsidRDefault="00CE3063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D5" w:rsidRDefault="000261D5" w:rsidP="00CE3063">
      <w:r>
        <w:separator/>
      </w:r>
    </w:p>
  </w:footnote>
  <w:footnote w:type="continuationSeparator" w:id="0">
    <w:p w:rsidR="000261D5" w:rsidRDefault="000261D5" w:rsidP="00CE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FC4"/>
    <w:multiLevelType w:val="multilevel"/>
    <w:tmpl w:val="1AAA44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>
    <w:nsid w:val="137E7224"/>
    <w:multiLevelType w:val="multilevel"/>
    <w:tmpl w:val="5066F2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2">
    <w:nsid w:val="1AA42BC6"/>
    <w:multiLevelType w:val="hybridMultilevel"/>
    <w:tmpl w:val="A4802CDE"/>
    <w:lvl w:ilvl="0" w:tplc="8BA47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5EC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C4E17"/>
    <w:multiLevelType w:val="multilevel"/>
    <w:tmpl w:val="6E6C97EA"/>
    <w:styleLink w:val="ImportierterStil2"/>
    <w:lvl w:ilvl="0">
      <w:start w:val="1"/>
      <w:numFmt w:val="decimal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551" w:hanging="7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3E1475"/>
    <w:multiLevelType w:val="hybridMultilevel"/>
    <w:tmpl w:val="84B0FC64"/>
    <w:lvl w:ilvl="0" w:tplc="7A00F8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03DA9"/>
    <w:multiLevelType w:val="multilevel"/>
    <w:tmpl w:val="6E88D17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D6C148D"/>
    <w:multiLevelType w:val="multilevel"/>
    <w:tmpl w:val="6E6C97EA"/>
    <w:numStyleLink w:val="ImportierterStil2"/>
  </w:abstractNum>
  <w:abstractNum w:abstractNumId="7">
    <w:nsid w:val="4B5A7B1D"/>
    <w:multiLevelType w:val="multilevel"/>
    <w:tmpl w:val="C0C034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D9E4E06"/>
    <w:multiLevelType w:val="multilevel"/>
    <w:tmpl w:val="0C3809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F032E3C"/>
    <w:multiLevelType w:val="hybridMultilevel"/>
    <w:tmpl w:val="6E8EA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8"/>
    <w:rsid w:val="000165D8"/>
    <w:rsid w:val="000177FD"/>
    <w:rsid w:val="00021045"/>
    <w:rsid w:val="000261D5"/>
    <w:rsid w:val="00036647"/>
    <w:rsid w:val="00042EEB"/>
    <w:rsid w:val="0004534F"/>
    <w:rsid w:val="0005491E"/>
    <w:rsid w:val="000758C6"/>
    <w:rsid w:val="000A0CB8"/>
    <w:rsid w:val="000A1FE4"/>
    <w:rsid w:val="000B00E0"/>
    <w:rsid w:val="000B280C"/>
    <w:rsid w:val="000C68B1"/>
    <w:rsid w:val="000D0B62"/>
    <w:rsid w:val="000D79E7"/>
    <w:rsid w:val="000E6386"/>
    <w:rsid w:val="000F6822"/>
    <w:rsid w:val="0010066D"/>
    <w:rsid w:val="001027CA"/>
    <w:rsid w:val="00105375"/>
    <w:rsid w:val="00113D4D"/>
    <w:rsid w:val="00120E7D"/>
    <w:rsid w:val="0012216C"/>
    <w:rsid w:val="001259EF"/>
    <w:rsid w:val="00141375"/>
    <w:rsid w:val="001427B6"/>
    <w:rsid w:val="00143CCA"/>
    <w:rsid w:val="00155C4F"/>
    <w:rsid w:val="00156047"/>
    <w:rsid w:val="00156100"/>
    <w:rsid w:val="0016345D"/>
    <w:rsid w:val="00175E6E"/>
    <w:rsid w:val="00184902"/>
    <w:rsid w:val="00193934"/>
    <w:rsid w:val="00196582"/>
    <w:rsid w:val="001A13D2"/>
    <w:rsid w:val="001B1767"/>
    <w:rsid w:val="001B420B"/>
    <w:rsid w:val="001B47A0"/>
    <w:rsid w:val="001D3F8B"/>
    <w:rsid w:val="001D5410"/>
    <w:rsid w:val="001D71F6"/>
    <w:rsid w:val="001E4866"/>
    <w:rsid w:val="001E497F"/>
    <w:rsid w:val="001F02EC"/>
    <w:rsid w:val="001F1A28"/>
    <w:rsid w:val="001F24D5"/>
    <w:rsid w:val="00200AD8"/>
    <w:rsid w:val="00204435"/>
    <w:rsid w:val="00210112"/>
    <w:rsid w:val="00224562"/>
    <w:rsid w:val="00230C96"/>
    <w:rsid w:val="002375F2"/>
    <w:rsid w:val="0028676B"/>
    <w:rsid w:val="00290169"/>
    <w:rsid w:val="00292401"/>
    <w:rsid w:val="00292F5E"/>
    <w:rsid w:val="002C4720"/>
    <w:rsid w:val="002D3AD8"/>
    <w:rsid w:val="002D643B"/>
    <w:rsid w:val="002E1F04"/>
    <w:rsid w:val="002E6E52"/>
    <w:rsid w:val="002F351A"/>
    <w:rsid w:val="002F448B"/>
    <w:rsid w:val="00302172"/>
    <w:rsid w:val="00305439"/>
    <w:rsid w:val="00313E1F"/>
    <w:rsid w:val="00314632"/>
    <w:rsid w:val="00321FE1"/>
    <w:rsid w:val="003230E4"/>
    <w:rsid w:val="00334882"/>
    <w:rsid w:val="00336174"/>
    <w:rsid w:val="00356CC0"/>
    <w:rsid w:val="003612CF"/>
    <w:rsid w:val="00361DB2"/>
    <w:rsid w:val="003762AE"/>
    <w:rsid w:val="00383F5E"/>
    <w:rsid w:val="003927F0"/>
    <w:rsid w:val="003932D1"/>
    <w:rsid w:val="003A42A3"/>
    <w:rsid w:val="003A5186"/>
    <w:rsid w:val="003C1152"/>
    <w:rsid w:val="003D0717"/>
    <w:rsid w:val="003E75C8"/>
    <w:rsid w:val="003E763D"/>
    <w:rsid w:val="004010C9"/>
    <w:rsid w:val="00424C1A"/>
    <w:rsid w:val="0042525B"/>
    <w:rsid w:val="00425437"/>
    <w:rsid w:val="00425797"/>
    <w:rsid w:val="00426A71"/>
    <w:rsid w:val="00430214"/>
    <w:rsid w:val="00433D95"/>
    <w:rsid w:val="00437CFD"/>
    <w:rsid w:val="00437EC0"/>
    <w:rsid w:val="004436FA"/>
    <w:rsid w:val="0044714A"/>
    <w:rsid w:val="00451ED8"/>
    <w:rsid w:val="00460426"/>
    <w:rsid w:val="0046318E"/>
    <w:rsid w:val="0046382C"/>
    <w:rsid w:val="004905CF"/>
    <w:rsid w:val="00495C3D"/>
    <w:rsid w:val="00497A94"/>
    <w:rsid w:val="004A303E"/>
    <w:rsid w:val="004C22B6"/>
    <w:rsid w:val="004C5EA2"/>
    <w:rsid w:val="004C5EB1"/>
    <w:rsid w:val="004C79F4"/>
    <w:rsid w:val="004D5874"/>
    <w:rsid w:val="004D62F9"/>
    <w:rsid w:val="004E2ED6"/>
    <w:rsid w:val="004E4C1C"/>
    <w:rsid w:val="00504956"/>
    <w:rsid w:val="005104A1"/>
    <w:rsid w:val="0052532C"/>
    <w:rsid w:val="00531CF1"/>
    <w:rsid w:val="005360FE"/>
    <w:rsid w:val="00542BDD"/>
    <w:rsid w:val="00556F76"/>
    <w:rsid w:val="00560187"/>
    <w:rsid w:val="005624D2"/>
    <w:rsid w:val="0056557C"/>
    <w:rsid w:val="005839B7"/>
    <w:rsid w:val="005929C8"/>
    <w:rsid w:val="00592F51"/>
    <w:rsid w:val="00593703"/>
    <w:rsid w:val="0059548C"/>
    <w:rsid w:val="0059555D"/>
    <w:rsid w:val="005B469D"/>
    <w:rsid w:val="005B663A"/>
    <w:rsid w:val="005C2B37"/>
    <w:rsid w:val="005C5179"/>
    <w:rsid w:val="005D5A8F"/>
    <w:rsid w:val="005D5E4A"/>
    <w:rsid w:val="005F14C4"/>
    <w:rsid w:val="005F1EC2"/>
    <w:rsid w:val="005F387D"/>
    <w:rsid w:val="00603C85"/>
    <w:rsid w:val="00616ED6"/>
    <w:rsid w:val="00625394"/>
    <w:rsid w:val="00630287"/>
    <w:rsid w:val="00633E3F"/>
    <w:rsid w:val="00653471"/>
    <w:rsid w:val="00656E95"/>
    <w:rsid w:val="00663AED"/>
    <w:rsid w:val="00666E42"/>
    <w:rsid w:val="006710F2"/>
    <w:rsid w:val="006770DB"/>
    <w:rsid w:val="00682527"/>
    <w:rsid w:val="00686B0E"/>
    <w:rsid w:val="006A0C04"/>
    <w:rsid w:val="006A59C7"/>
    <w:rsid w:val="006A6853"/>
    <w:rsid w:val="006A71ED"/>
    <w:rsid w:val="006A72ED"/>
    <w:rsid w:val="006B7F7E"/>
    <w:rsid w:val="006C3E8C"/>
    <w:rsid w:val="006E21D3"/>
    <w:rsid w:val="006E5B99"/>
    <w:rsid w:val="006F6518"/>
    <w:rsid w:val="007009BA"/>
    <w:rsid w:val="00702C95"/>
    <w:rsid w:val="00705EAE"/>
    <w:rsid w:val="00707897"/>
    <w:rsid w:val="00710EBD"/>
    <w:rsid w:val="00715B90"/>
    <w:rsid w:val="00725042"/>
    <w:rsid w:val="00731A41"/>
    <w:rsid w:val="00737008"/>
    <w:rsid w:val="00743072"/>
    <w:rsid w:val="0075273D"/>
    <w:rsid w:val="007600F1"/>
    <w:rsid w:val="00771027"/>
    <w:rsid w:val="00783DB7"/>
    <w:rsid w:val="007909F4"/>
    <w:rsid w:val="00794471"/>
    <w:rsid w:val="007B4B1C"/>
    <w:rsid w:val="007B5908"/>
    <w:rsid w:val="007C74EA"/>
    <w:rsid w:val="007D6551"/>
    <w:rsid w:val="007D696B"/>
    <w:rsid w:val="007E31C9"/>
    <w:rsid w:val="007F1827"/>
    <w:rsid w:val="007F2053"/>
    <w:rsid w:val="00801546"/>
    <w:rsid w:val="00824CAE"/>
    <w:rsid w:val="008252BC"/>
    <w:rsid w:val="00826A1A"/>
    <w:rsid w:val="00843008"/>
    <w:rsid w:val="0087033B"/>
    <w:rsid w:val="0089469F"/>
    <w:rsid w:val="008A5FCC"/>
    <w:rsid w:val="008B02D5"/>
    <w:rsid w:val="008D11B4"/>
    <w:rsid w:val="008E6045"/>
    <w:rsid w:val="008F03E9"/>
    <w:rsid w:val="008F3DF6"/>
    <w:rsid w:val="0090552E"/>
    <w:rsid w:val="009230E5"/>
    <w:rsid w:val="0092559B"/>
    <w:rsid w:val="00943ADC"/>
    <w:rsid w:val="009450C5"/>
    <w:rsid w:val="00957E7F"/>
    <w:rsid w:val="0097145E"/>
    <w:rsid w:val="00980076"/>
    <w:rsid w:val="009A1A9B"/>
    <w:rsid w:val="009A6421"/>
    <w:rsid w:val="009B07A4"/>
    <w:rsid w:val="009D0240"/>
    <w:rsid w:val="009D480A"/>
    <w:rsid w:val="009D5E89"/>
    <w:rsid w:val="009D6574"/>
    <w:rsid w:val="009D6C4F"/>
    <w:rsid w:val="009F3E77"/>
    <w:rsid w:val="009F5684"/>
    <w:rsid w:val="00A017CC"/>
    <w:rsid w:val="00A05CE5"/>
    <w:rsid w:val="00A07C6B"/>
    <w:rsid w:val="00A410E7"/>
    <w:rsid w:val="00A51A41"/>
    <w:rsid w:val="00A52B81"/>
    <w:rsid w:val="00A60128"/>
    <w:rsid w:val="00A678D0"/>
    <w:rsid w:val="00A705C2"/>
    <w:rsid w:val="00A72ED0"/>
    <w:rsid w:val="00A83C6C"/>
    <w:rsid w:val="00A9197F"/>
    <w:rsid w:val="00AA1AAB"/>
    <w:rsid w:val="00AA67C3"/>
    <w:rsid w:val="00AB14AB"/>
    <w:rsid w:val="00AB1EAF"/>
    <w:rsid w:val="00AB2001"/>
    <w:rsid w:val="00AB2EF2"/>
    <w:rsid w:val="00AB4AB5"/>
    <w:rsid w:val="00AB5C66"/>
    <w:rsid w:val="00AF3396"/>
    <w:rsid w:val="00AF4637"/>
    <w:rsid w:val="00B07456"/>
    <w:rsid w:val="00B1463B"/>
    <w:rsid w:val="00B149D8"/>
    <w:rsid w:val="00B15904"/>
    <w:rsid w:val="00B17CB9"/>
    <w:rsid w:val="00B21821"/>
    <w:rsid w:val="00B26EC6"/>
    <w:rsid w:val="00B707B2"/>
    <w:rsid w:val="00B70E9B"/>
    <w:rsid w:val="00B84A52"/>
    <w:rsid w:val="00BA18C7"/>
    <w:rsid w:val="00BC0E01"/>
    <w:rsid w:val="00BC62D1"/>
    <w:rsid w:val="00BC7F4B"/>
    <w:rsid w:val="00BD2CBC"/>
    <w:rsid w:val="00C163CC"/>
    <w:rsid w:val="00C2195F"/>
    <w:rsid w:val="00C31C4E"/>
    <w:rsid w:val="00C42F0A"/>
    <w:rsid w:val="00C57D59"/>
    <w:rsid w:val="00C6251D"/>
    <w:rsid w:val="00C633B4"/>
    <w:rsid w:val="00C8658D"/>
    <w:rsid w:val="00CB5308"/>
    <w:rsid w:val="00CC0B80"/>
    <w:rsid w:val="00CD37DA"/>
    <w:rsid w:val="00CD5231"/>
    <w:rsid w:val="00CD7384"/>
    <w:rsid w:val="00CE3063"/>
    <w:rsid w:val="00CE45BD"/>
    <w:rsid w:val="00CE4D4D"/>
    <w:rsid w:val="00D12183"/>
    <w:rsid w:val="00D12313"/>
    <w:rsid w:val="00D24F13"/>
    <w:rsid w:val="00D42215"/>
    <w:rsid w:val="00D440E4"/>
    <w:rsid w:val="00D44A7C"/>
    <w:rsid w:val="00D52FF9"/>
    <w:rsid w:val="00D70C82"/>
    <w:rsid w:val="00D90A7B"/>
    <w:rsid w:val="00D916CC"/>
    <w:rsid w:val="00DA07CF"/>
    <w:rsid w:val="00DA466F"/>
    <w:rsid w:val="00DA48A6"/>
    <w:rsid w:val="00DA6231"/>
    <w:rsid w:val="00DB30FA"/>
    <w:rsid w:val="00DB54D5"/>
    <w:rsid w:val="00DD2399"/>
    <w:rsid w:val="00DD6BC0"/>
    <w:rsid w:val="00DE775D"/>
    <w:rsid w:val="00DF157E"/>
    <w:rsid w:val="00E0127D"/>
    <w:rsid w:val="00E209E7"/>
    <w:rsid w:val="00E34B92"/>
    <w:rsid w:val="00E36578"/>
    <w:rsid w:val="00E47290"/>
    <w:rsid w:val="00E54556"/>
    <w:rsid w:val="00E81B7B"/>
    <w:rsid w:val="00EC7FC8"/>
    <w:rsid w:val="00F2470E"/>
    <w:rsid w:val="00F40E50"/>
    <w:rsid w:val="00F40ED3"/>
    <w:rsid w:val="00F4372B"/>
    <w:rsid w:val="00F536C5"/>
    <w:rsid w:val="00F76239"/>
    <w:rsid w:val="00F800DF"/>
    <w:rsid w:val="00F85078"/>
    <w:rsid w:val="00F93ABE"/>
    <w:rsid w:val="00FA74E7"/>
    <w:rsid w:val="00FB68B1"/>
    <w:rsid w:val="00FE08DF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F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0112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112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210112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2EEB"/>
    <w:pPr>
      <w:ind w:left="720"/>
      <w:contextualSpacing/>
    </w:pPr>
  </w:style>
  <w:style w:type="numbering" w:customStyle="1" w:styleId="ImportierterStil2">
    <w:name w:val="Importierter Stil: 2"/>
    <w:rsid w:val="00CB530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063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063"/>
    <w:rPr>
      <w:rFonts w:ascii="Arial" w:eastAsia="Times New Roman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0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0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7CF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10112"/>
    <w:pPr>
      <w:keepNext/>
      <w:spacing w:before="120" w:after="120"/>
      <w:jc w:val="center"/>
      <w:outlineLvl w:val="0"/>
    </w:pPr>
    <w:rPr>
      <w:rFonts w:cs="Times New Roman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10112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Listenabsatz1">
    <w:name w:val="Listenabsatz1"/>
    <w:basedOn w:val="Standard"/>
    <w:rsid w:val="00210112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042EEB"/>
    <w:pPr>
      <w:ind w:left="720"/>
      <w:contextualSpacing/>
    </w:pPr>
  </w:style>
  <w:style w:type="numbering" w:customStyle="1" w:styleId="ImportierterStil2">
    <w:name w:val="Importierter Stil: 2"/>
    <w:rsid w:val="00CB5308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063"/>
    <w:rPr>
      <w:rFonts w:ascii="Arial" w:eastAsia="Times New Roman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E3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3063"/>
    <w:rPr>
      <w:rFonts w:ascii="Arial" w:eastAsia="Times New Roman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0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0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4505-64A0-4102-84BC-01705265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2021-04-11T15:28:00Z</cp:lastPrinted>
  <dcterms:created xsi:type="dcterms:W3CDTF">2022-02-16T15:39:00Z</dcterms:created>
  <dcterms:modified xsi:type="dcterms:W3CDTF">2022-02-16T15:47:00Z</dcterms:modified>
</cp:coreProperties>
</file>